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8A27" w14:textId="6CAD678B" w:rsidR="007A56F4" w:rsidRPr="00D3421F" w:rsidRDefault="007A56F4" w:rsidP="00AB4EEE">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110</w:t>
      </w:r>
      <w:r w:rsidR="00721785">
        <w:rPr>
          <w:rFonts w:cs="Arial"/>
          <w:sz w:val="24"/>
          <w:szCs w:val="24"/>
        </w:rPr>
        <w:t>bis</w:t>
      </w:r>
      <w:r w:rsidR="000A7791">
        <w:rPr>
          <w:rFonts w:cs="Arial"/>
          <w:noProof w:val="0"/>
          <w:sz w:val="24"/>
        </w:rPr>
        <w:tab/>
      </w:r>
      <w:r w:rsidR="00D3421F" w:rsidRPr="00D3421F">
        <w:rPr>
          <w:rFonts w:cs="Arial"/>
          <w:noProof w:val="0"/>
          <w:sz w:val="24"/>
        </w:rPr>
        <w:t>R4-2404929</w:t>
      </w:r>
    </w:p>
    <w:p w14:paraId="5CA5CB8A" w14:textId="426D8263" w:rsidR="007A56F4" w:rsidRPr="00AB081E" w:rsidRDefault="00721785" w:rsidP="007A56F4">
      <w:pPr>
        <w:pStyle w:val="Header"/>
        <w:tabs>
          <w:tab w:val="right" w:pos="8280"/>
          <w:tab w:val="right" w:pos="9639"/>
        </w:tabs>
        <w:jc w:val="both"/>
        <w:rPr>
          <w:rFonts w:cs="Arial"/>
          <w:sz w:val="24"/>
          <w:szCs w:val="24"/>
        </w:rPr>
      </w:pPr>
      <w:r>
        <w:rPr>
          <w:rFonts w:cs="Arial"/>
          <w:sz w:val="24"/>
          <w:szCs w:val="24"/>
        </w:rPr>
        <w:t>Changsha</w:t>
      </w:r>
      <w:r w:rsidR="007A56F4">
        <w:rPr>
          <w:rFonts w:cs="Arial"/>
          <w:sz w:val="24"/>
          <w:szCs w:val="24"/>
        </w:rPr>
        <w:t xml:space="preserve">, </w:t>
      </w:r>
      <w:r w:rsidR="00157EC6">
        <w:rPr>
          <w:rFonts w:cs="Arial"/>
          <w:sz w:val="24"/>
          <w:szCs w:val="24"/>
        </w:rPr>
        <w:t>China</w:t>
      </w:r>
      <w:r w:rsidR="007A56F4" w:rsidRPr="00AB081E">
        <w:rPr>
          <w:rFonts w:cs="Arial"/>
          <w:sz w:val="24"/>
          <w:szCs w:val="24"/>
        </w:rPr>
        <w:t xml:space="preserve">, </w:t>
      </w:r>
      <w:r>
        <w:rPr>
          <w:rFonts w:cs="Arial"/>
          <w:sz w:val="24"/>
          <w:szCs w:val="24"/>
        </w:rPr>
        <w:t xml:space="preserve">April </w:t>
      </w:r>
      <w:r w:rsidR="00175227">
        <w:rPr>
          <w:rFonts w:cs="Arial"/>
          <w:sz w:val="24"/>
          <w:szCs w:val="24"/>
        </w:rPr>
        <w:t>15</w:t>
      </w:r>
      <w:r w:rsidR="00175227" w:rsidRPr="00175227">
        <w:rPr>
          <w:rFonts w:cs="Arial"/>
          <w:sz w:val="24"/>
          <w:szCs w:val="24"/>
          <w:vertAlign w:val="superscript"/>
        </w:rPr>
        <w:t>th</w:t>
      </w:r>
      <w:r w:rsidR="00175227">
        <w:rPr>
          <w:rFonts w:cs="Arial"/>
          <w:sz w:val="24"/>
          <w:szCs w:val="24"/>
        </w:rPr>
        <w:t xml:space="preserve"> – 19</w:t>
      </w:r>
      <w:r w:rsidR="00175227" w:rsidRPr="00175227">
        <w:rPr>
          <w:rFonts w:cs="Arial"/>
          <w:sz w:val="24"/>
          <w:szCs w:val="24"/>
          <w:vertAlign w:val="superscript"/>
        </w:rPr>
        <w:t>th</w:t>
      </w:r>
      <w:r w:rsidR="007A56F4" w:rsidRPr="00AE32FA">
        <w:rPr>
          <w:rFonts w:cs="Arial"/>
          <w:sz w:val="24"/>
          <w:szCs w:val="24"/>
        </w:rPr>
        <w:t>, 202</w:t>
      </w:r>
      <w:r w:rsidR="007A56F4">
        <w:rPr>
          <w:rFonts w:cs="Arial"/>
          <w:sz w:val="24"/>
          <w:szCs w:val="24"/>
        </w:rPr>
        <w:t>4</w:t>
      </w:r>
    </w:p>
    <w:p w14:paraId="5F7E5103" w14:textId="77777777" w:rsidR="007A56F4" w:rsidRPr="00AB081E" w:rsidRDefault="007A56F4" w:rsidP="007A56F4">
      <w:pPr>
        <w:tabs>
          <w:tab w:val="left" w:pos="1985"/>
        </w:tabs>
        <w:ind w:left="1975" w:hangingChars="823" w:hanging="1975"/>
        <w:jc w:val="both"/>
        <w:rPr>
          <w:rFonts w:ascii="Arial" w:hAnsi="Arial" w:cs="Arial"/>
          <w:highlight w:val="yellow"/>
          <w:lang w:val="en-US"/>
        </w:rPr>
      </w:pPr>
    </w:p>
    <w:p w14:paraId="0BF6BECD" w14:textId="00E9522C"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0A7791">
        <w:rPr>
          <w:rFonts w:ascii="Arial" w:eastAsia="SimSun" w:hAnsi="Arial" w:cs="Arial"/>
          <w:b/>
          <w:lang w:eastAsia="en-US"/>
        </w:rPr>
        <w:t>Agenda item:</w:t>
      </w:r>
      <w:r w:rsidRPr="000A7791">
        <w:rPr>
          <w:rFonts w:ascii="Arial" w:eastAsia="SimSun" w:hAnsi="Arial" w:cs="Arial"/>
          <w:b/>
          <w:lang w:eastAsia="en-US"/>
        </w:rPr>
        <w:tab/>
      </w:r>
      <w:bookmarkStart w:id="0" w:name="Source"/>
      <w:bookmarkEnd w:id="0"/>
      <w:r w:rsidR="00CD2E1C">
        <w:rPr>
          <w:rFonts w:ascii="Arial" w:eastAsia="SimSun" w:hAnsi="Arial" w:cs="Arial"/>
          <w:b/>
          <w:lang w:eastAsia="en-US"/>
        </w:rPr>
        <w:t>6.17.1.2</w:t>
      </w:r>
    </w:p>
    <w:p w14:paraId="140288BB" w14:textId="7777777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Source:</w:t>
      </w:r>
      <w:r w:rsidRPr="0093193A">
        <w:rPr>
          <w:rFonts w:ascii="Arial" w:eastAsia="SimSun" w:hAnsi="Arial" w:cs="Arial"/>
          <w:b/>
          <w:lang w:eastAsia="en-US"/>
        </w:rPr>
        <w:tab/>
        <w:t>Intel Corporation</w:t>
      </w:r>
    </w:p>
    <w:p w14:paraId="404421A2" w14:textId="67995715"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Title:</w:t>
      </w:r>
      <w:r w:rsidRPr="0093193A">
        <w:rPr>
          <w:rFonts w:ascii="Arial" w:eastAsia="SimSun" w:hAnsi="Arial" w:cs="Arial"/>
          <w:b/>
          <w:lang w:eastAsia="en-US"/>
        </w:rPr>
        <w:tab/>
      </w:r>
      <w:r w:rsidR="0052694B">
        <w:rPr>
          <w:rFonts w:ascii="Arial" w:eastAsia="SimSun" w:hAnsi="Arial" w:cs="Arial"/>
          <w:b/>
          <w:lang w:eastAsia="en-US"/>
        </w:rPr>
        <w:t>P</w:t>
      </w:r>
      <w:r w:rsidR="005A0DA4">
        <w:rPr>
          <w:rFonts w:ascii="Arial" w:eastAsia="SimSun" w:hAnsi="Arial" w:cs="Arial"/>
          <w:b/>
          <w:lang w:eastAsia="en-US"/>
        </w:rPr>
        <w:t xml:space="preserve">ower boosting features applicability to </w:t>
      </w:r>
      <w:r w:rsidR="00F242CD">
        <w:rPr>
          <w:rFonts w:ascii="Arial" w:eastAsia="SimSun" w:hAnsi="Arial" w:cs="Arial"/>
          <w:b/>
          <w:lang w:eastAsia="en-US"/>
        </w:rPr>
        <w:t xml:space="preserve">UL </w:t>
      </w:r>
      <w:r w:rsidR="005A0DA4">
        <w:rPr>
          <w:rFonts w:ascii="Arial" w:eastAsia="SimSun" w:hAnsi="Arial" w:cs="Arial"/>
          <w:b/>
          <w:lang w:eastAsia="en-US"/>
        </w:rPr>
        <w:t>CA scenarios</w:t>
      </w:r>
    </w:p>
    <w:p w14:paraId="10CB2A6E" w14:textId="7777777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Document for:</w:t>
      </w:r>
      <w:r w:rsidRPr="0093193A">
        <w:rPr>
          <w:rFonts w:ascii="Arial" w:eastAsia="SimSun" w:hAnsi="Arial" w:cs="Arial"/>
          <w:b/>
          <w:lang w:eastAsia="en-US"/>
        </w:rPr>
        <w:tab/>
      </w:r>
      <w:bookmarkStart w:id="1" w:name="DocumentFor"/>
      <w:bookmarkEnd w:id="1"/>
      <w:r w:rsidRPr="0093193A">
        <w:rPr>
          <w:rFonts w:ascii="Arial" w:eastAsia="SimSun" w:hAnsi="Arial" w:cs="Arial"/>
          <w:b/>
          <w:lang w:eastAsia="en-US"/>
        </w:rPr>
        <w:t>Discussion</w:t>
      </w:r>
    </w:p>
    <w:p w14:paraId="5D278AFC" w14:textId="77777777" w:rsidR="007A56F4" w:rsidRPr="008023E9" w:rsidRDefault="007A56F4" w:rsidP="007A56F4">
      <w:pPr>
        <w:pStyle w:val="Heading1"/>
      </w:pPr>
      <w:r w:rsidRPr="008023E9">
        <w:t>Introduction</w:t>
      </w:r>
    </w:p>
    <w:p w14:paraId="37060443" w14:textId="64A1D92B" w:rsidR="00C702C6" w:rsidRPr="001C1189" w:rsidRDefault="00C702C6" w:rsidP="001C1189">
      <w:pPr>
        <w:overflowPunct w:val="0"/>
        <w:autoSpaceDE w:val="0"/>
        <w:autoSpaceDN w:val="0"/>
        <w:adjustRightInd w:val="0"/>
        <w:spacing w:before="120" w:after="120"/>
        <w:jc w:val="both"/>
        <w:textAlignment w:val="baseline"/>
        <w:rPr>
          <w:rFonts w:eastAsia="SimSun"/>
          <w:sz w:val="20"/>
          <w:lang w:val="en-US" w:bidi="hi-IN"/>
        </w:rPr>
      </w:pPr>
      <w:r w:rsidRPr="001C1189">
        <w:rPr>
          <w:rFonts w:eastAsia="SimSun"/>
          <w:sz w:val="20"/>
          <w:lang w:val="en-US" w:bidi="hi-IN"/>
        </w:rPr>
        <w:t xml:space="preserve">The updated UE feature list for Rel-18 NR coverage enhancements work item was agreed in RAN4 #110 [1]. </w:t>
      </w:r>
      <w:proofErr w:type="gramStart"/>
      <w:r w:rsidRPr="001C1189">
        <w:rPr>
          <w:rFonts w:eastAsia="SimSun"/>
          <w:sz w:val="20"/>
          <w:lang w:val="en-US" w:bidi="hi-IN"/>
        </w:rPr>
        <w:t>The majority of</w:t>
      </w:r>
      <w:proofErr w:type="gramEnd"/>
      <w:r w:rsidRPr="001C1189">
        <w:rPr>
          <w:rFonts w:eastAsia="SimSun"/>
          <w:sz w:val="20"/>
          <w:lang w:val="en-US" w:bidi="hi-IN"/>
        </w:rPr>
        <w:t xml:space="preserve"> open issues were resolved, however</w:t>
      </w:r>
      <w:r w:rsidR="00A246F3">
        <w:rPr>
          <w:rFonts w:eastAsia="SimSun"/>
          <w:sz w:val="20"/>
          <w:lang w:val="en-US" w:bidi="hi-IN"/>
        </w:rPr>
        <w:t>,</w:t>
      </w:r>
      <w:r w:rsidRPr="001C1189">
        <w:rPr>
          <w:rFonts w:eastAsia="SimSun"/>
          <w:sz w:val="20"/>
          <w:lang w:val="en-US" w:bidi="hi-IN"/>
        </w:rPr>
        <w:t xml:space="preserve"> there are still open issues on applicable scenarios for power boosting</w:t>
      </w:r>
      <w:r w:rsidR="00480C92">
        <w:rPr>
          <w:rFonts w:eastAsia="SimSun"/>
          <w:sz w:val="20"/>
          <w:lang w:val="en-US" w:bidi="hi-IN"/>
        </w:rPr>
        <w:t xml:space="preserve"> (PAR/MPR enhancements)</w:t>
      </w:r>
      <w:r w:rsidRPr="001C1189">
        <w:rPr>
          <w:rFonts w:eastAsia="SimSun"/>
          <w:sz w:val="20"/>
          <w:lang w:val="en-US" w:bidi="hi-IN"/>
        </w:rPr>
        <w:t xml:space="preserve"> features and</w:t>
      </w:r>
      <w:r w:rsidR="00A246F3">
        <w:rPr>
          <w:rFonts w:eastAsia="SimSun"/>
          <w:sz w:val="20"/>
          <w:lang w:val="en-US" w:bidi="hi-IN"/>
        </w:rPr>
        <w:t>,</w:t>
      </w:r>
      <w:r w:rsidRPr="001C1189">
        <w:rPr>
          <w:rFonts w:eastAsia="SimSun"/>
          <w:sz w:val="20"/>
          <w:lang w:val="en-US" w:bidi="hi-IN"/>
        </w:rPr>
        <w:t xml:space="preserve"> especially</w:t>
      </w:r>
      <w:r w:rsidR="00A246F3">
        <w:rPr>
          <w:rFonts w:eastAsia="SimSun"/>
          <w:sz w:val="20"/>
          <w:lang w:val="en-US" w:bidi="hi-IN"/>
        </w:rPr>
        <w:t>,</w:t>
      </w:r>
      <w:r w:rsidRPr="001C1189">
        <w:rPr>
          <w:rFonts w:eastAsia="SimSun"/>
          <w:sz w:val="20"/>
          <w:lang w:val="en-US" w:bidi="hi-IN"/>
        </w:rPr>
        <w:t xml:space="preserve"> with respect to CA scenarios applicability [2]</w:t>
      </w:r>
      <w:r w:rsidR="00A87072" w:rsidRPr="001C1189">
        <w:rPr>
          <w:rFonts w:eastAsia="SimSun"/>
          <w:sz w:val="20"/>
          <w:lang w:val="en-US" w:bidi="hi-IN"/>
        </w:rPr>
        <w:t>:</w:t>
      </w:r>
    </w:p>
    <w:tbl>
      <w:tblPr>
        <w:tblStyle w:val="TableGrid"/>
        <w:tblW w:w="0" w:type="auto"/>
        <w:tblLook w:val="04A0" w:firstRow="1" w:lastRow="0" w:firstColumn="1" w:lastColumn="0" w:noHBand="0" w:noVBand="1"/>
      </w:tblPr>
      <w:tblGrid>
        <w:gridCol w:w="9628"/>
      </w:tblGrid>
      <w:tr w:rsidR="00C702C6" w14:paraId="07D63F37" w14:textId="77777777" w:rsidTr="00C702C6">
        <w:tc>
          <w:tcPr>
            <w:tcW w:w="14560" w:type="dxa"/>
          </w:tcPr>
          <w:p w14:paraId="03A71CD7" w14:textId="181B0498" w:rsidR="00A87072" w:rsidRPr="00A0236B" w:rsidRDefault="00C029DA" w:rsidP="00A87072">
            <w:pPr>
              <w:spacing w:after="180"/>
              <w:rPr>
                <w:szCs w:val="24"/>
                <w:lang w:val="en-US"/>
              </w:rPr>
            </w:pPr>
            <w:r w:rsidRPr="00A0236B">
              <w:rPr>
                <w:noProof/>
              </w:rPr>
              <w:drawing>
                <wp:inline distT="0" distB="0" distL="0" distR="0" wp14:anchorId="5F8BFB6E" wp14:editId="1DB8347C">
                  <wp:extent cx="5897301" cy="1679611"/>
                  <wp:effectExtent l="0" t="0" r="8255" b="0"/>
                  <wp:docPr id="5094387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9193" cy="1682998"/>
                          </a:xfrm>
                          <a:prstGeom prst="rect">
                            <a:avLst/>
                          </a:prstGeom>
                          <a:noFill/>
                          <a:ln>
                            <a:noFill/>
                          </a:ln>
                        </pic:spPr>
                      </pic:pic>
                    </a:graphicData>
                  </a:graphic>
                </wp:inline>
              </w:drawing>
            </w:r>
          </w:p>
          <w:p w14:paraId="24B2910F" w14:textId="0168581C" w:rsidR="00A87072" w:rsidRPr="006803A3" w:rsidRDefault="00A87072" w:rsidP="00603F3E">
            <w:pPr>
              <w:spacing w:after="120"/>
              <w:rPr>
                <w:b/>
                <w:bCs/>
                <w:sz w:val="20"/>
              </w:rPr>
            </w:pPr>
            <w:r w:rsidRPr="006803A3">
              <w:rPr>
                <w:b/>
                <w:bCs/>
                <w:sz w:val="20"/>
              </w:rPr>
              <w:t>WF</w:t>
            </w:r>
          </w:p>
          <w:p w14:paraId="757A15F4" w14:textId="0AA8AAA4" w:rsidR="00C702C6" w:rsidRPr="006803A3" w:rsidRDefault="00C702C6" w:rsidP="00603F3E">
            <w:pPr>
              <w:pStyle w:val="ListParagraph"/>
              <w:numPr>
                <w:ilvl w:val="0"/>
                <w:numId w:val="20"/>
              </w:numPr>
              <w:spacing w:before="0"/>
              <w:contextualSpacing w:val="0"/>
            </w:pPr>
            <w:r w:rsidRPr="006803A3">
              <w:t>RAN4 is still discussing the applicable scenarios.</w:t>
            </w:r>
          </w:p>
          <w:p w14:paraId="67A92C72" w14:textId="77777777" w:rsidR="00C702C6" w:rsidRPr="006803A3" w:rsidRDefault="00C702C6" w:rsidP="00603F3E">
            <w:pPr>
              <w:pStyle w:val="ListParagraph"/>
              <w:numPr>
                <w:ilvl w:val="1"/>
                <w:numId w:val="20"/>
              </w:numPr>
              <w:spacing w:before="0"/>
              <w:contextualSpacing w:val="0"/>
            </w:pPr>
            <w:r w:rsidRPr="006803A3">
              <w:t>The common understanding in RAN4 is that power boosting is only supported for single CC UL at least in Rel-18.</w:t>
            </w:r>
          </w:p>
          <w:p w14:paraId="601B0686" w14:textId="77777777" w:rsidR="00C702C6" w:rsidRPr="00A0236B" w:rsidRDefault="00C702C6" w:rsidP="00603F3E">
            <w:pPr>
              <w:pStyle w:val="ListParagraph"/>
              <w:numPr>
                <w:ilvl w:val="2"/>
                <w:numId w:val="20"/>
              </w:numPr>
              <w:spacing w:before="0"/>
              <w:contextualSpacing w:val="0"/>
              <w:rPr>
                <w:sz w:val="24"/>
                <w:szCs w:val="24"/>
              </w:rPr>
            </w:pPr>
            <w:r w:rsidRPr="006803A3">
              <w:t>UL CA is not supported for this feature in Rel-18.</w:t>
            </w:r>
          </w:p>
        </w:tc>
      </w:tr>
    </w:tbl>
    <w:p w14:paraId="08C152B2" w14:textId="301538F7" w:rsidR="00A0236B" w:rsidRPr="001C1189" w:rsidRDefault="008023E9" w:rsidP="00603F3E">
      <w:pPr>
        <w:overflowPunct w:val="0"/>
        <w:autoSpaceDE w:val="0"/>
        <w:autoSpaceDN w:val="0"/>
        <w:adjustRightInd w:val="0"/>
        <w:spacing w:before="120" w:after="120"/>
        <w:jc w:val="both"/>
        <w:textAlignment w:val="baseline"/>
        <w:rPr>
          <w:rFonts w:eastAsia="SimSun"/>
          <w:sz w:val="20"/>
          <w:lang w:val="en-US" w:bidi="hi-IN"/>
        </w:rPr>
      </w:pPr>
      <w:r w:rsidRPr="001C1189">
        <w:rPr>
          <w:rFonts w:eastAsia="SimSun"/>
          <w:sz w:val="20"/>
          <w:lang w:val="en-US" w:bidi="hi-IN"/>
        </w:rPr>
        <w:t>This</w:t>
      </w:r>
      <w:r w:rsidR="00A0236B" w:rsidRPr="001C1189">
        <w:rPr>
          <w:rFonts w:eastAsia="SimSun"/>
          <w:sz w:val="20"/>
          <w:lang w:val="en-US" w:bidi="hi-IN"/>
        </w:rPr>
        <w:t xml:space="preserve"> contribution </w:t>
      </w:r>
      <w:r w:rsidRPr="001C1189">
        <w:rPr>
          <w:rFonts w:eastAsia="SimSun"/>
          <w:sz w:val="20"/>
          <w:lang w:val="en-US" w:bidi="hi-IN"/>
        </w:rPr>
        <w:t>provide</w:t>
      </w:r>
      <w:r w:rsidR="00771054">
        <w:rPr>
          <w:rFonts w:eastAsia="SimSun"/>
          <w:sz w:val="20"/>
          <w:lang w:val="en-US" w:bidi="hi-IN"/>
        </w:rPr>
        <w:t xml:space="preserve">s </w:t>
      </w:r>
      <w:r w:rsidR="00A0236B" w:rsidRPr="001C1189">
        <w:rPr>
          <w:rFonts w:eastAsia="SimSun"/>
          <w:sz w:val="20"/>
          <w:lang w:val="en-US" w:bidi="hi-IN"/>
        </w:rPr>
        <w:t xml:space="preserve">views on the </w:t>
      </w:r>
      <w:r w:rsidRPr="001C1189">
        <w:rPr>
          <w:rFonts w:eastAsia="SimSun"/>
          <w:sz w:val="20"/>
          <w:lang w:val="en-US" w:bidi="hi-IN"/>
        </w:rPr>
        <w:t>applicable scenarios for Rel-18 power boosting features</w:t>
      </w:r>
      <w:r w:rsidR="00EF0080">
        <w:rPr>
          <w:rFonts w:eastAsia="SimSun"/>
          <w:sz w:val="20"/>
          <w:lang w:val="en-US" w:bidi="hi-IN"/>
        </w:rPr>
        <w:t xml:space="preserve"> </w:t>
      </w:r>
      <w:r w:rsidR="002E7E11" w:rsidRPr="002E7E11">
        <w:rPr>
          <w:rFonts w:eastAsia="SimSun"/>
          <w:sz w:val="20"/>
          <w:lang w:val="en-US" w:bidi="hi-IN"/>
        </w:rPr>
        <w:t>powerBoosting-pi2BPSK-QPSK-r18</w:t>
      </w:r>
      <w:r w:rsidR="00603F3E">
        <w:rPr>
          <w:rFonts w:eastAsia="SimSun"/>
          <w:sz w:val="20"/>
          <w:lang w:val="en-US" w:bidi="hi-IN"/>
        </w:rPr>
        <w:t xml:space="preserve"> and </w:t>
      </w:r>
      <w:r w:rsidR="00771054" w:rsidRPr="00771054">
        <w:rPr>
          <w:rFonts w:eastAsia="SimSun"/>
          <w:sz w:val="20"/>
          <w:lang w:val="en-US" w:bidi="hi-IN"/>
        </w:rPr>
        <w:t>powerBoosting-pi2BPSK-QPSK-r18</w:t>
      </w:r>
      <w:r w:rsidR="00771054">
        <w:rPr>
          <w:rFonts w:eastAsia="SimSun"/>
          <w:sz w:val="20"/>
          <w:lang w:val="en-US" w:bidi="hi-IN"/>
        </w:rPr>
        <w:t xml:space="preserve"> </w:t>
      </w:r>
      <w:r w:rsidR="00EF0080">
        <w:rPr>
          <w:rFonts w:eastAsia="SimSun"/>
          <w:sz w:val="20"/>
          <w:lang w:val="en-US" w:bidi="hi-IN"/>
        </w:rPr>
        <w:t>and</w:t>
      </w:r>
      <w:r w:rsidR="00603F3E">
        <w:rPr>
          <w:rFonts w:eastAsia="SimSun"/>
          <w:sz w:val="20"/>
          <w:lang w:val="en-US" w:bidi="hi-IN"/>
        </w:rPr>
        <w:t xml:space="preserve"> specifically </w:t>
      </w:r>
      <w:r w:rsidR="00771054">
        <w:rPr>
          <w:rFonts w:eastAsia="SimSun"/>
          <w:sz w:val="20"/>
          <w:lang w:val="en-US" w:bidi="hi-IN"/>
        </w:rPr>
        <w:t xml:space="preserve">on </w:t>
      </w:r>
      <w:r w:rsidR="00EF0080">
        <w:rPr>
          <w:rFonts w:eastAsia="SimSun"/>
          <w:sz w:val="20"/>
          <w:lang w:val="en-US" w:bidi="hi-IN"/>
        </w:rPr>
        <w:t>UL CA</w:t>
      </w:r>
      <w:r w:rsidR="00603F3E">
        <w:rPr>
          <w:rFonts w:eastAsia="SimSun"/>
          <w:sz w:val="20"/>
          <w:lang w:val="en-US" w:bidi="hi-IN"/>
        </w:rPr>
        <w:t xml:space="preserve"> applicability</w:t>
      </w:r>
      <w:r w:rsidR="00EF0080">
        <w:rPr>
          <w:rFonts w:eastAsia="SimSun"/>
          <w:sz w:val="20"/>
          <w:lang w:val="en-US" w:bidi="hi-IN"/>
        </w:rPr>
        <w:t>.</w:t>
      </w:r>
    </w:p>
    <w:p w14:paraId="53F1980F" w14:textId="7296B1E2" w:rsidR="005A0DA4" w:rsidRPr="00146B4F" w:rsidRDefault="005A0DA4" w:rsidP="005A0DA4">
      <w:pPr>
        <w:pStyle w:val="Heading1"/>
      </w:pPr>
      <w:r>
        <w:t>Discussion</w:t>
      </w:r>
    </w:p>
    <w:p w14:paraId="42A45558" w14:textId="76953E5A" w:rsidR="007E3F0D" w:rsidRPr="007E3F0D" w:rsidRDefault="007E3F0D" w:rsidP="007E3F0D">
      <w:pPr>
        <w:overflowPunct w:val="0"/>
        <w:autoSpaceDE w:val="0"/>
        <w:autoSpaceDN w:val="0"/>
        <w:adjustRightInd w:val="0"/>
        <w:spacing w:before="120" w:after="120"/>
        <w:jc w:val="both"/>
        <w:textAlignment w:val="baseline"/>
        <w:rPr>
          <w:rFonts w:eastAsia="SimSun"/>
          <w:sz w:val="20"/>
          <w:lang w:val="en-US" w:bidi="hi-IN"/>
        </w:rPr>
      </w:pPr>
      <w:r w:rsidRPr="007E3F0D">
        <w:rPr>
          <w:rFonts w:eastAsia="SimSun"/>
          <w:sz w:val="20"/>
          <w:lang w:val="en-US" w:bidi="hi-IN"/>
        </w:rPr>
        <w:t xml:space="preserve">During the </w:t>
      </w:r>
      <w:r w:rsidR="00816336">
        <w:rPr>
          <w:rFonts w:eastAsia="SimSun"/>
          <w:sz w:val="20"/>
          <w:lang w:val="en-US" w:bidi="hi-IN"/>
        </w:rPr>
        <w:t>WI stage</w:t>
      </w:r>
      <w:r w:rsidRPr="007E3F0D">
        <w:rPr>
          <w:rFonts w:eastAsia="SimSun"/>
          <w:sz w:val="20"/>
          <w:lang w:val="en-US" w:bidi="hi-IN"/>
        </w:rPr>
        <w:t xml:space="preserve"> the focus </w:t>
      </w:r>
      <w:r w:rsidR="002E1212">
        <w:rPr>
          <w:rFonts w:eastAsia="SimSun"/>
          <w:sz w:val="20"/>
          <w:lang w:val="en-US" w:bidi="hi-IN"/>
        </w:rPr>
        <w:t xml:space="preserve">of technical analysis </w:t>
      </w:r>
      <w:r w:rsidRPr="007E3F0D">
        <w:rPr>
          <w:rFonts w:eastAsia="SimSun"/>
          <w:sz w:val="20"/>
          <w:lang w:val="en-US" w:bidi="hi-IN"/>
        </w:rPr>
        <w:t xml:space="preserve">was primarily on enhancing power for </w:t>
      </w:r>
      <w:r w:rsidR="0074515C">
        <w:rPr>
          <w:rFonts w:eastAsia="SimSun"/>
          <w:sz w:val="20"/>
          <w:lang w:val="en-US" w:bidi="hi-IN"/>
        </w:rPr>
        <w:t xml:space="preserve">UL </w:t>
      </w:r>
      <w:r w:rsidRPr="007E3F0D">
        <w:rPr>
          <w:rFonts w:eastAsia="SimSun"/>
          <w:sz w:val="20"/>
          <w:lang w:val="en-US" w:bidi="hi-IN"/>
        </w:rPr>
        <w:t xml:space="preserve">single carrier scenarios. However, the comprehensive discussion on </w:t>
      </w:r>
      <w:r w:rsidR="00816336">
        <w:rPr>
          <w:rFonts w:eastAsia="SimSun"/>
          <w:sz w:val="20"/>
          <w:lang w:val="en-US" w:bidi="hi-IN"/>
        </w:rPr>
        <w:t>CA</w:t>
      </w:r>
      <w:r w:rsidRPr="007E3F0D">
        <w:rPr>
          <w:rFonts w:eastAsia="SimSun"/>
          <w:sz w:val="20"/>
          <w:lang w:val="en-US" w:bidi="hi-IN"/>
        </w:rPr>
        <w:t xml:space="preserve"> aspects was somewhat lacking. We believe it</w:t>
      </w:r>
      <w:r w:rsidR="002E1212">
        <w:rPr>
          <w:rFonts w:eastAsia="SimSun"/>
          <w:sz w:val="20"/>
          <w:lang w:val="en-US" w:bidi="hi-IN"/>
        </w:rPr>
        <w:t xml:space="preserve"> i</w:t>
      </w:r>
      <w:r w:rsidRPr="007E3F0D">
        <w:rPr>
          <w:rFonts w:eastAsia="SimSun"/>
          <w:sz w:val="20"/>
          <w:lang w:val="en-US" w:bidi="hi-IN"/>
        </w:rPr>
        <w:t xml:space="preserve">s crucial to address this gap, particularly in clarifying and finalizing </w:t>
      </w:r>
      <w:r w:rsidR="00816336">
        <w:rPr>
          <w:rFonts w:eastAsia="SimSun"/>
          <w:sz w:val="20"/>
          <w:lang w:val="en-US" w:bidi="hi-IN"/>
        </w:rPr>
        <w:t>UE</w:t>
      </w:r>
      <w:r w:rsidRPr="007E3F0D">
        <w:rPr>
          <w:rFonts w:eastAsia="SimSun"/>
          <w:sz w:val="20"/>
          <w:lang w:val="en-US" w:bidi="hi-IN"/>
        </w:rPr>
        <w:t xml:space="preserve"> behavior concerning UL CA support/configuration.</w:t>
      </w:r>
    </w:p>
    <w:p w14:paraId="5F187764" w14:textId="616C3E77" w:rsidR="007E3F0D" w:rsidRPr="007E3F0D" w:rsidRDefault="007E3F0D" w:rsidP="007E3F0D">
      <w:pPr>
        <w:overflowPunct w:val="0"/>
        <w:autoSpaceDE w:val="0"/>
        <w:autoSpaceDN w:val="0"/>
        <w:adjustRightInd w:val="0"/>
        <w:spacing w:before="120" w:after="120"/>
        <w:jc w:val="both"/>
        <w:textAlignment w:val="baseline"/>
        <w:rPr>
          <w:rFonts w:eastAsia="SimSun"/>
          <w:sz w:val="20"/>
          <w:lang w:val="en-US" w:bidi="hi-IN"/>
        </w:rPr>
      </w:pPr>
      <w:r w:rsidRPr="007E3F0D">
        <w:rPr>
          <w:rFonts w:eastAsia="SimSun"/>
          <w:sz w:val="20"/>
          <w:lang w:val="en-US" w:bidi="hi-IN"/>
        </w:rPr>
        <w:t>It</w:t>
      </w:r>
      <w:r w:rsidR="00272AFB">
        <w:rPr>
          <w:rFonts w:eastAsia="SimSun"/>
          <w:sz w:val="20"/>
          <w:lang w:val="en-US" w:bidi="hi-IN"/>
        </w:rPr>
        <w:t xml:space="preserve"> i</w:t>
      </w:r>
      <w:r w:rsidRPr="007E3F0D">
        <w:rPr>
          <w:rFonts w:eastAsia="SimSun"/>
          <w:sz w:val="20"/>
          <w:lang w:val="en-US" w:bidi="hi-IN"/>
        </w:rPr>
        <w:t>s essential to recognize that the continuation of work on power enhancements in future releases appears improbable</w:t>
      </w:r>
      <w:r w:rsidR="0074515C">
        <w:rPr>
          <w:rFonts w:eastAsia="SimSun"/>
          <w:sz w:val="20"/>
          <w:lang w:val="en-US" w:bidi="hi-IN"/>
        </w:rPr>
        <w:t xml:space="preserve"> (e.g. no relevant objectives in Rel-19 work package)</w:t>
      </w:r>
      <w:r w:rsidRPr="007E3F0D">
        <w:rPr>
          <w:rFonts w:eastAsia="SimSun"/>
          <w:sz w:val="20"/>
          <w:lang w:val="en-US" w:bidi="hi-IN"/>
        </w:rPr>
        <w:t>. Therefore, it</w:t>
      </w:r>
      <w:r w:rsidR="00272AFB">
        <w:rPr>
          <w:rFonts w:eastAsia="SimSun"/>
          <w:sz w:val="20"/>
          <w:lang w:val="en-US" w:bidi="hi-IN"/>
        </w:rPr>
        <w:t xml:space="preserve"> i</w:t>
      </w:r>
      <w:r w:rsidRPr="007E3F0D">
        <w:rPr>
          <w:rFonts w:eastAsia="SimSun"/>
          <w:sz w:val="20"/>
          <w:lang w:val="en-US" w:bidi="hi-IN"/>
        </w:rPr>
        <w:t xml:space="preserve">s </w:t>
      </w:r>
      <w:r w:rsidR="00272AFB">
        <w:rPr>
          <w:rFonts w:eastAsia="SimSun"/>
          <w:sz w:val="20"/>
          <w:lang w:val="en-US" w:bidi="hi-IN"/>
        </w:rPr>
        <w:t xml:space="preserve">helpful </w:t>
      </w:r>
      <w:r w:rsidRPr="007E3F0D">
        <w:rPr>
          <w:rFonts w:eastAsia="SimSun"/>
          <w:sz w:val="20"/>
          <w:lang w:val="en-US" w:bidi="hi-IN"/>
        </w:rPr>
        <w:t xml:space="preserve">to seize the opportunity to define </w:t>
      </w:r>
      <w:r w:rsidR="005B7473">
        <w:rPr>
          <w:rFonts w:eastAsia="SimSun"/>
          <w:sz w:val="20"/>
          <w:lang w:val="en-US" w:bidi="hi-IN"/>
        </w:rPr>
        <w:t xml:space="preserve">proper </w:t>
      </w:r>
      <w:r w:rsidRPr="007E3F0D">
        <w:rPr>
          <w:rFonts w:eastAsia="SimSun"/>
          <w:sz w:val="20"/>
          <w:lang w:val="en-US" w:bidi="hi-IN"/>
        </w:rPr>
        <w:t>UE behavior concerning UL CA support</w:t>
      </w:r>
      <w:r w:rsidR="00272AFB">
        <w:rPr>
          <w:rFonts w:eastAsia="SimSun"/>
          <w:sz w:val="20"/>
          <w:lang w:val="en-US" w:bidi="hi-IN"/>
        </w:rPr>
        <w:t xml:space="preserve"> at this point </w:t>
      </w:r>
      <w:r w:rsidR="0074515C">
        <w:rPr>
          <w:rFonts w:eastAsia="SimSun"/>
          <w:sz w:val="20"/>
          <w:lang w:val="en-US" w:bidi="hi-IN"/>
        </w:rPr>
        <w:t xml:space="preserve">to maximize opportunities for the commercial feature adoption </w:t>
      </w:r>
      <w:r w:rsidR="00272AFB">
        <w:rPr>
          <w:rFonts w:eastAsia="SimSun"/>
          <w:sz w:val="20"/>
          <w:lang w:val="en-US" w:bidi="hi-IN"/>
        </w:rPr>
        <w:t>rather than leaving this undefined.</w:t>
      </w:r>
    </w:p>
    <w:p w14:paraId="3F33ACB9" w14:textId="287B84ED" w:rsidR="007E3F0D" w:rsidRPr="007E3F0D" w:rsidRDefault="000E7960" w:rsidP="007E3F0D">
      <w:pPr>
        <w:overflowPunct w:val="0"/>
        <w:autoSpaceDE w:val="0"/>
        <w:autoSpaceDN w:val="0"/>
        <w:adjustRightInd w:val="0"/>
        <w:spacing w:before="120" w:after="120"/>
        <w:jc w:val="both"/>
        <w:textAlignment w:val="baseline"/>
        <w:rPr>
          <w:rFonts w:eastAsia="SimSun"/>
          <w:sz w:val="20"/>
          <w:lang w:val="en-US" w:bidi="hi-IN"/>
        </w:rPr>
      </w:pPr>
      <w:r>
        <w:rPr>
          <w:rFonts w:eastAsia="SimSun"/>
          <w:sz w:val="20"/>
          <w:lang w:val="en-US" w:bidi="hi-IN"/>
        </w:rPr>
        <w:t>The key</w:t>
      </w:r>
      <w:r w:rsidR="007E3F0D" w:rsidRPr="007E3F0D">
        <w:rPr>
          <w:rFonts w:eastAsia="SimSun"/>
          <w:sz w:val="20"/>
          <w:lang w:val="en-US" w:bidi="hi-IN"/>
        </w:rPr>
        <w:t xml:space="preserve"> motivation behind supporting power boosting </w:t>
      </w:r>
      <w:r w:rsidR="000F3605">
        <w:rPr>
          <w:rFonts w:eastAsia="SimSun"/>
          <w:sz w:val="20"/>
          <w:lang w:val="en-US" w:bidi="hi-IN"/>
        </w:rPr>
        <w:t xml:space="preserve">feature </w:t>
      </w:r>
      <w:r w:rsidR="007E3F0D" w:rsidRPr="007E3F0D">
        <w:rPr>
          <w:rFonts w:eastAsia="SimSun"/>
          <w:sz w:val="20"/>
          <w:lang w:val="en-US" w:bidi="hi-IN"/>
        </w:rPr>
        <w:t xml:space="preserve">is to </w:t>
      </w:r>
      <w:r>
        <w:rPr>
          <w:rFonts w:eastAsia="SimSun"/>
          <w:sz w:val="20"/>
          <w:lang w:val="en-US" w:bidi="hi-IN"/>
        </w:rPr>
        <w:t>improve</w:t>
      </w:r>
      <w:r w:rsidR="007E3F0D" w:rsidRPr="007E3F0D">
        <w:rPr>
          <w:rFonts w:eastAsia="SimSun"/>
          <w:sz w:val="20"/>
          <w:lang w:val="en-US" w:bidi="hi-IN"/>
        </w:rPr>
        <w:t xml:space="preserve"> </w:t>
      </w:r>
      <w:r w:rsidR="000F3605">
        <w:rPr>
          <w:rFonts w:eastAsia="SimSun"/>
          <w:sz w:val="20"/>
          <w:lang w:val="en-US" w:bidi="hi-IN"/>
        </w:rPr>
        <w:t xml:space="preserve">coverage </w:t>
      </w:r>
      <w:r w:rsidR="007E3F0D" w:rsidRPr="007E3F0D">
        <w:rPr>
          <w:rFonts w:eastAsia="SimSun"/>
          <w:sz w:val="20"/>
          <w:lang w:val="en-US" w:bidi="hi-IN"/>
        </w:rPr>
        <w:t>performance, particularly for UEs operating at cell edges and utilizing lower-order modulations such as pi/2 BPSK and QPSK. However, it</w:t>
      </w:r>
      <w:r>
        <w:rPr>
          <w:rFonts w:eastAsia="SimSun"/>
          <w:sz w:val="20"/>
          <w:lang w:val="en-US" w:bidi="hi-IN"/>
        </w:rPr>
        <w:t xml:space="preserve"> i</w:t>
      </w:r>
      <w:r w:rsidR="007E3F0D" w:rsidRPr="007E3F0D">
        <w:rPr>
          <w:rFonts w:eastAsia="SimSun"/>
          <w:sz w:val="20"/>
          <w:lang w:val="en-US" w:bidi="hi-IN"/>
        </w:rPr>
        <w:t xml:space="preserve">s crucial to note that </w:t>
      </w:r>
      <w:r w:rsidR="00EB7D01">
        <w:rPr>
          <w:rFonts w:eastAsia="SimSun"/>
          <w:sz w:val="20"/>
          <w:lang w:val="en-US" w:bidi="hi-IN"/>
        </w:rPr>
        <w:t xml:space="preserve">being configured with </w:t>
      </w:r>
      <w:r w:rsidR="00304F1C">
        <w:rPr>
          <w:rFonts w:eastAsia="SimSun"/>
          <w:sz w:val="20"/>
          <w:lang w:val="en-US" w:bidi="hi-IN"/>
        </w:rPr>
        <w:t xml:space="preserve">coverage enhancements features </w:t>
      </w:r>
      <w:r w:rsidR="007E3F0D" w:rsidRPr="007E3F0D">
        <w:rPr>
          <w:rFonts w:eastAsia="SimSun"/>
          <w:sz w:val="20"/>
          <w:lang w:val="en-US" w:bidi="hi-IN"/>
        </w:rPr>
        <w:t>n</w:t>
      </w:r>
      <w:r>
        <w:rPr>
          <w:rFonts w:eastAsia="SimSun"/>
          <w:sz w:val="20"/>
          <w:lang w:val="en-US" w:bidi="hi-IN"/>
        </w:rPr>
        <w:t>o</w:t>
      </w:r>
      <w:r w:rsidR="007E3F0D" w:rsidRPr="007E3F0D">
        <w:rPr>
          <w:rFonts w:eastAsia="SimSun"/>
          <w:sz w:val="20"/>
          <w:lang w:val="en-US" w:bidi="hi-IN"/>
        </w:rPr>
        <w:t xml:space="preserve">t necessarily </w:t>
      </w:r>
      <w:r w:rsidR="00726125">
        <w:rPr>
          <w:rFonts w:eastAsia="SimSun"/>
          <w:sz w:val="20"/>
          <w:lang w:val="en-US" w:bidi="hi-IN"/>
        </w:rPr>
        <w:t>mean</w:t>
      </w:r>
      <w:r w:rsidR="00EB7D01">
        <w:rPr>
          <w:rFonts w:eastAsia="SimSun"/>
          <w:sz w:val="20"/>
          <w:lang w:val="en-US" w:bidi="hi-IN"/>
        </w:rPr>
        <w:t>s</w:t>
      </w:r>
      <w:r w:rsidR="007E3F0D" w:rsidRPr="007E3F0D">
        <w:rPr>
          <w:rFonts w:eastAsia="SimSun"/>
          <w:sz w:val="20"/>
          <w:lang w:val="en-US" w:bidi="hi-IN"/>
        </w:rPr>
        <w:t xml:space="preserve"> </w:t>
      </w:r>
      <w:r w:rsidR="00EB7D01">
        <w:rPr>
          <w:rFonts w:eastAsia="SimSun"/>
          <w:sz w:val="20"/>
          <w:lang w:val="en-US" w:bidi="hi-IN"/>
        </w:rPr>
        <w:t xml:space="preserve">that </w:t>
      </w:r>
      <w:r w:rsidR="007E3F0D" w:rsidRPr="007E3F0D">
        <w:rPr>
          <w:rFonts w:eastAsia="SimSun"/>
          <w:sz w:val="20"/>
          <w:lang w:val="en-US" w:bidi="hi-IN"/>
        </w:rPr>
        <w:t>UE</w:t>
      </w:r>
      <w:r w:rsidR="00EB7D01">
        <w:rPr>
          <w:rFonts w:eastAsia="SimSun"/>
          <w:sz w:val="20"/>
          <w:lang w:val="en-US" w:bidi="hi-IN"/>
        </w:rPr>
        <w:t xml:space="preserve"> operates in</w:t>
      </w:r>
      <w:r w:rsidR="007E3F0D" w:rsidRPr="007E3F0D">
        <w:rPr>
          <w:rFonts w:eastAsia="SimSun"/>
          <w:sz w:val="20"/>
          <w:lang w:val="en-US" w:bidi="hi-IN"/>
        </w:rPr>
        <w:t xml:space="preserve"> single-carrier</w:t>
      </w:r>
      <w:r w:rsidR="00EB7D01">
        <w:rPr>
          <w:rFonts w:eastAsia="SimSun"/>
          <w:sz w:val="20"/>
          <w:lang w:val="en-US" w:bidi="hi-IN"/>
        </w:rPr>
        <w:t xml:space="preserve"> mode</w:t>
      </w:r>
      <w:r w:rsidR="007E3F0D" w:rsidRPr="007E3F0D">
        <w:rPr>
          <w:rFonts w:eastAsia="SimSun"/>
          <w:sz w:val="20"/>
          <w:lang w:val="en-US" w:bidi="hi-IN"/>
        </w:rPr>
        <w:t>.</w:t>
      </w:r>
      <w:r>
        <w:rPr>
          <w:rFonts w:eastAsia="SimSun"/>
          <w:sz w:val="20"/>
          <w:lang w:val="en-US" w:bidi="hi-IN"/>
        </w:rPr>
        <w:t xml:space="preserve"> </w:t>
      </w:r>
      <w:r w:rsidR="007E3F0D" w:rsidRPr="007E3F0D">
        <w:rPr>
          <w:rFonts w:eastAsia="SimSun"/>
          <w:sz w:val="20"/>
          <w:lang w:val="en-US" w:bidi="hi-IN"/>
        </w:rPr>
        <w:t xml:space="preserve">In dynamic propagation conditions, networks may need to configure UEs to operate in CA mode consistently, while dynamically scheduling single-carrier or multi-carrier transmissions based on </w:t>
      </w:r>
      <w:r w:rsidR="000C1EB6">
        <w:rPr>
          <w:rFonts w:eastAsia="SimSun"/>
          <w:sz w:val="20"/>
          <w:lang w:val="en-US" w:bidi="hi-IN"/>
        </w:rPr>
        <w:t>instantaneous</w:t>
      </w:r>
      <w:r w:rsidR="007E3F0D" w:rsidRPr="007E3F0D">
        <w:rPr>
          <w:rFonts w:eastAsia="SimSun"/>
          <w:sz w:val="20"/>
          <w:lang w:val="en-US" w:bidi="hi-IN"/>
        </w:rPr>
        <w:t xml:space="preserve"> </w:t>
      </w:r>
      <w:r w:rsidR="005F6A7C">
        <w:rPr>
          <w:rFonts w:eastAsia="SimSun"/>
          <w:sz w:val="20"/>
          <w:lang w:val="en-US" w:bidi="hi-IN"/>
        </w:rPr>
        <w:t xml:space="preserve">propagation and traffic </w:t>
      </w:r>
      <w:r w:rsidR="007E3F0D" w:rsidRPr="007E3F0D">
        <w:rPr>
          <w:rFonts w:eastAsia="SimSun"/>
          <w:sz w:val="20"/>
          <w:lang w:val="en-US" w:bidi="hi-IN"/>
        </w:rPr>
        <w:t xml:space="preserve">conditions. </w:t>
      </w:r>
      <w:r w:rsidR="00A44AAB" w:rsidRPr="00A44AAB">
        <w:rPr>
          <w:rFonts w:eastAsia="SimSun"/>
          <w:sz w:val="20"/>
          <w:lang w:val="en-US" w:bidi="hi-IN"/>
        </w:rPr>
        <w:t xml:space="preserve">Limiting power boosting exclusively to single carrier case might impede network flexibility, potentially resulting in frequent </w:t>
      </w:r>
      <w:r w:rsidR="0049729B">
        <w:rPr>
          <w:rFonts w:eastAsia="SimSun"/>
          <w:sz w:val="20"/>
          <w:lang w:val="en-US" w:bidi="hi-IN"/>
        </w:rPr>
        <w:t xml:space="preserve">UE </w:t>
      </w:r>
      <w:r w:rsidR="00A44AAB" w:rsidRPr="00A44AAB">
        <w:rPr>
          <w:rFonts w:eastAsia="SimSun"/>
          <w:sz w:val="20"/>
          <w:lang w:val="en-US" w:bidi="hi-IN"/>
        </w:rPr>
        <w:t xml:space="preserve">CA (re)configurations or not </w:t>
      </w:r>
      <w:r w:rsidR="0049729B">
        <w:rPr>
          <w:rFonts w:eastAsia="SimSun"/>
          <w:sz w:val="20"/>
          <w:lang w:val="en-US" w:bidi="hi-IN"/>
        </w:rPr>
        <w:t>enabling</w:t>
      </w:r>
      <w:r w:rsidR="00A44AAB" w:rsidRPr="00A44AAB">
        <w:rPr>
          <w:rFonts w:eastAsia="SimSun"/>
          <w:sz w:val="20"/>
          <w:lang w:val="en-US" w:bidi="hi-IN"/>
        </w:rPr>
        <w:t xml:space="preserve"> the feature in practical deployments</w:t>
      </w:r>
      <w:r w:rsidR="00A44AAB">
        <w:rPr>
          <w:rFonts w:eastAsia="SimSun"/>
          <w:sz w:val="20"/>
          <w:lang w:val="en-US" w:bidi="hi-IN"/>
        </w:rPr>
        <w:t>.</w:t>
      </w:r>
    </w:p>
    <w:p w14:paraId="103F77EE" w14:textId="56FCCED7" w:rsidR="00A63706" w:rsidRPr="003D292E" w:rsidRDefault="00A63706" w:rsidP="00A44AAB">
      <w:pPr>
        <w:tabs>
          <w:tab w:val="left" w:pos="0"/>
        </w:tabs>
        <w:overflowPunct w:val="0"/>
        <w:autoSpaceDE w:val="0"/>
        <w:autoSpaceDN w:val="0"/>
        <w:adjustRightInd w:val="0"/>
        <w:spacing w:before="120" w:after="120"/>
        <w:jc w:val="both"/>
        <w:textAlignment w:val="baseline"/>
        <w:rPr>
          <w:rFonts w:eastAsia="SimSun"/>
          <w:i/>
          <w:iCs/>
          <w:sz w:val="20"/>
          <w:lang w:eastAsia="en-US"/>
        </w:rPr>
      </w:pPr>
      <w:r w:rsidRPr="003D292E">
        <w:rPr>
          <w:rFonts w:eastAsia="SimSun"/>
          <w:i/>
          <w:iCs/>
          <w:sz w:val="20"/>
          <w:lang w:eastAsia="en-US"/>
        </w:rPr>
        <w:t>Observation #1:</w:t>
      </w:r>
      <w:r w:rsidRPr="003D292E">
        <w:rPr>
          <w:rFonts w:eastAsia="SimSun"/>
          <w:i/>
          <w:iCs/>
          <w:sz w:val="20"/>
          <w:lang w:eastAsia="en-US"/>
        </w:rPr>
        <w:tab/>
      </w:r>
      <w:r w:rsidR="003D292E" w:rsidRPr="003D292E">
        <w:rPr>
          <w:rFonts w:eastAsia="SimSun"/>
          <w:i/>
          <w:iCs/>
          <w:sz w:val="20"/>
          <w:lang w:eastAsia="en-US"/>
        </w:rPr>
        <w:t xml:space="preserve">Limiting power boosting exclusively to single carrier case might impede </w:t>
      </w:r>
      <w:r w:rsidR="003D292E">
        <w:rPr>
          <w:rFonts w:eastAsia="SimSun"/>
          <w:i/>
          <w:iCs/>
          <w:sz w:val="20"/>
          <w:lang w:eastAsia="en-US"/>
        </w:rPr>
        <w:t>network flexibility</w:t>
      </w:r>
      <w:r w:rsidR="003D292E" w:rsidRPr="003D292E">
        <w:rPr>
          <w:rFonts w:eastAsia="SimSun"/>
          <w:i/>
          <w:iCs/>
          <w:sz w:val="20"/>
          <w:lang w:eastAsia="en-US"/>
        </w:rPr>
        <w:t xml:space="preserve">, potentially </w:t>
      </w:r>
      <w:r w:rsidR="00A44AAB">
        <w:rPr>
          <w:rFonts w:eastAsia="SimSun"/>
          <w:i/>
          <w:iCs/>
          <w:sz w:val="20"/>
          <w:lang w:eastAsia="en-US"/>
        </w:rPr>
        <w:t>resulting in</w:t>
      </w:r>
      <w:r w:rsidR="003D292E" w:rsidRPr="003D292E">
        <w:rPr>
          <w:rFonts w:eastAsia="SimSun"/>
          <w:i/>
          <w:iCs/>
          <w:sz w:val="20"/>
          <w:lang w:eastAsia="en-US"/>
        </w:rPr>
        <w:t xml:space="preserve"> frequent</w:t>
      </w:r>
      <w:r w:rsidR="0049729B">
        <w:rPr>
          <w:rFonts w:eastAsia="SimSun"/>
          <w:i/>
          <w:iCs/>
          <w:sz w:val="20"/>
          <w:lang w:eastAsia="en-US"/>
        </w:rPr>
        <w:t xml:space="preserve"> UE</w:t>
      </w:r>
      <w:r w:rsidR="003D292E" w:rsidRPr="003D292E">
        <w:rPr>
          <w:rFonts w:eastAsia="SimSun"/>
          <w:i/>
          <w:iCs/>
          <w:sz w:val="20"/>
          <w:lang w:eastAsia="en-US"/>
        </w:rPr>
        <w:t xml:space="preserve"> CA (re)configurations</w:t>
      </w:r>
      <w:r w:rsidR="00A44AAB">
        <w:rPr>
          <w:rFonts w:eastAsia="SimSun"/>
          <w:i/>
          <w:iCs/>
          <w:sz w:val="20"/>
          <w:lang w:eastAsia="en-US"/>
        </w:rPr>
        <w:t xml:space="preserve"> </w:t>
      </w:r>
      <w:r w:rsidR="0049729B" w:rsidRPr="0049729B">
        <w:rPr>
          <w:rFonts w:eastAsia="SimSun"/>
          <w:i/>
          <w:iCs/>
          <w:sz w:val="20"/>
          <w:lang w:eastAsia="en-US"/>
        </w:rPr>
        <w:t xml:space="preserve">or not enabling </w:t>
      </w:r>
      <w:r w:rsidR="00A44AAB">
        <w:rPr>
          <w:rFonts w:eastAsia="SimSun"/>
          <w:i/>
          <w:iCs/>
          <w:sz w:val="20"/>
          <w:lang w:eastAsia="en-US"/>
        </w:rPr>
        <w:t>the feature in practical deployments</w:t>
      </w:r>
      <w:r w:rsidR="009241BD">
        <w:rPr>
          <w:rFonts w:eastAsia="SimSun"/>
          <w:i/>
          <w:iCs/>
          <w:sz w:val="20"/>
          <w:lang w:eastAsia="en-US"/>
        </w:rPr>
        <w:t>.</w:t>
      </w:r>
    </w:p>
    <w:p w14:paraId="1637E789" w14:textId="115D9904" w:rsidR="007E3F0D" w:rsidRPr="007E3F0D" w:rsidRDefault="007E3F0D" w:rsidP="007E3F0D">
      <w:pPr>
        <w:overflowPunct w:val="0"/>
        <w:autoSpaceDE w:val="0"/>
        <w:autoSpaceDN w:val="0"/>
        <w:adjustRightInd w:val="0"/>
        <w:spacing w:before="120" w:after="120"/>
        <w:jc w:val="both"/>
        <w:textAlignment w:val="baseline"/>
        <w:rPr>
          <w:rFonts w:eastAsia="SimSun"/>
          <w:sz w:val="20"/>
          <w:lang w:val="en-US" w:bidi="hi-IN"/>
        </w:rPr>
      </w:pPr>
      <w:r w:rsidRPr="007E3F0D">
        <w:rPr>
          <w:rFonts w:eastAsia="SimSun"/>
          <w:sz w:val="20"/>
          <w:lang w:val="en-US" w:bidi="hi-IN"/>
        </w:rPr>
        <w:lastRenderedPageBreak/>
        <w:t xml:space="preserve">Therefore, we </w:t>
      </w:r>
      <w:r w:rsidR="000C1EB6">
        <w:rPr>
          <w:rFonts w:eastAsia="SimSun"/>
          <w:sz w:val="20"/>
          <w:lang w:val="en-US" w:bidi="hi-IN"/>
        </w:rPr>
        <w:t>see a value in</w:t>
      </w:r>
      <w:r w:rsidRPr="007E3F0D">
        <w:rPr>
          <w:rFonts w:eastAsia="SimSun"/>
          <w:sz w:val="20"/>
          <w:lang w:val="en-US" w:bidi="hi-IN"/>
        </w:rPr>
        <w:t xml:space="preserve"> </w:t>
      </w:r>
      <w:r w:rsidR="000C1EB6">
        <w:rPr>
          <w:rFonts w:eastAsia="SimSun"/>
          <w:sz w:val="20"/>
          <w:lang w:val="en-US" w:bidi="hi-IN"/>
        </w:rPr>
        <w:t>enabling</w:t>
      </w:r>
      <w:r w:rsidRPr="007E3F0D">
        <w:rPr>
          <w:rFonts w:eastAsia="SimSun"/>
          <w:sz w:val="20"/>
          <w:lang w:val="en-US" w:bidi="hi-IN"/>
        </w:rPr>
        <w:t xml:space="preserve"> the power boosting feature </w:t>
      </w:r>
      <w:r w:rsidR="00F242CD">
        <w:rPr>
          <w:rFonts w:eastAsia="SimSun"/>
          <w:sz w:val="20"/>
          <w:lang w:val="en-US" w:bidi="hi-IN"/>
        </w:rPr>
        <w:t>in UL</w:t>
      </w:r>
      <w:r w:rsidRPr="007E3F0D">
        <w:rPr>
          <w:rFonts w:eastAsia="SimSun"/>
          <w:sz w:val="20"/>
          <w:lang w:val="en-US" w:bidi="hi-IN"/>
        </w:rPr>
        <w:t xml:space="preserve"> CA scenarios </w:t>
      </w:r>
      <w:proofErr w:type="gramStart"/>
      <w:r w:rsidR="000E4D79" w:rsidRPr="001C1189">
        <w:rPr>
          <w:rFonts w:eastAsia="SimSun"/>
          <w:sz w:val="20"/>
          <w:lang w:val="en-US" w:bidi="hi-IN"/>
        </w:rPr>
        <w:t>as long as</w:t>
      </w:r>
      <w:proofErr w:type="gramEnd"/>
      <w:r w:rsidR="000E4D79" w:rsidRPr="001C1189">
        <w:rPr>
          <w:rFonts w:eastAsia="SimSun"/>
          <w:sz w:val="20"/>
          <w:lang w:val="en-US" w:bidi="hi-IN"/>
        </w:rPr>
        <w:t xml:space="preserve"> it does not require </w:t>
      </w:r>
      <w:r w:rsidR="000E4D79">
        <w:rPr>
          <w:rFonts w:eastAsia="SimSun"/>
          <w:sz w:val="20"/>
          <w:lang w:val="en-US" w:bidi="hi-IN"/>
        </w:rPr>
        <w:t xml:space="preserve">substantial </w:t>
      </w:r>
      <w:r w:rsidR="000E4D79" w:rsidRPr="001C1189">
        <w:rPr>
          <w:rFonts w:eastAsia="SimSun"/>
          <w:sz w:val="20"/>
          <w:lang w:val="en-US" w:bidi="hi-IN"/>
        </w:rPr>
        <w:t>extra RAN4 work on</w:t>
      </w:r>
      <w:r w:rsidR="00A4383A">
        <w:rPr>
          <w:rFonts w:eastAsia="SimSun"/>
          <w:sz w:val="20"/>
          <w:lang w:val="en-US" w:bidi="hi-IN"/>
        </w:rPr>
        <w:t xml:space="preserve"> the</w:t>
      </w:r>
      <w:r w:rsidR="000E4D79" w:rsidRPr="001C1189">
        <w:rPr>
          <w:rFonts w:eastAsia="SimSun"/>
          <w:sz w:val="20"/>
          <w:lang w:val="en-US" w:bidi="hi-IN"/>
        </w:rPr>
        <w:t xml:space="preserve"> </w:t>
      </w:r>
      <w:r w:rsidR="001623C6">
        <w:rPr>
          <w:rFonts w:eastAsia="SimSun"/>
          <w:sz w:val="20"/>
          <w:lang w:val="en-US" w:bidi="hi-IN"/>
        </w:rPr>
        <w:t xml:space="preserve">associated </w:t>
      </w:r>
      <w:r w:rsidR="000E4D79" w:rsidRPr="001C1189">
        <w:rPr>
          <w:rFonts w:eastAsia="SimSun"/>
          <w:sz w:val="20"/>
          <w:lang w:val="en-US" w:bidi="hi-IN"/>
        </w:rPr>
        <w:t>requirements definition.</w:t>
      </w:r>
    </w:p>
    <w:p w14:paraId="645A7561" w14:textId="16D3D973" w:rsidR="000E4D79" w:rsidRPr="00144641" w:rsidRDefault="000E4D79" w:rsidP="000E4D79">
      <w:pPr>
        <w:tabs>
          <w:tab w:val="left" w:pos="1260"/>
        </w:tabs>
        <w:spacing w:before="240"/>
        <w:ind w:left="1267" w:hanging="1267"/>
        <w:rPr>
          <w:rFonts w:eastAsiaTheme="minorHAnsi"/>
          <w:b/>
          <w:bCs/>
          <w:sz w:val="20"/>
          <w:szCs w:val="16"/>
          <w:lang w:val="en-US" w:eastAsia="zh-CN"/>
        </w:rPr>
      </w:pPr>
      <w:r w:rsidRPr="00144641">
        <w:rPr>
          <w:b/>
          <w:bCs/>
          <w:sz w:val="20"/>
          <w:szCs w:val="16"/>
        </w:rPr>
        <w:t>Proposal #1:</w:t>
      </w:r>
      <w:r w:rsidRPr="00144641">
        <w:rPr>
          <w:b/>
          <w:bCs/>
          <w:sz w:val="20"/>
          <w:szCs w:val="16"/>
        </w:rPr>
        <w:tab/>
      </w:r>
      <w:r w:rsidR="00144641">
        <w:rPr>
          <w:b/>
          <w:bCs/>
          <w:sz w:val="20"/>
          <w:szCs w:val="16"/>
        </w:rPr>
        <w:t>Support p</w:t>
      </w:r>
      <w:r w:rsidR="002B5EDD" w:rsidRPr="00144641">
        <w:rPr>
          <w:b/>
          <w:bCs/>
          <w:sz w:val="20"/>
          <w:szCs w:val="16"/>
        </w:rPr>
        <w:t>ower</w:t>
      </w:r>
      <w:r w:rsidR="001623C6" w:rsidRPr="00144641">
        <w:rPr>
          <w:rFonts w:eastAsiaTheme="minorHAnsi"/>
          <w:b/>
          <w:bCs/>
          <w:sz w:val="20"/>
          <w:szCs w:val="16"/>
          <w:lang w:val="en-US" w:eastAsia="zh-CN"/>
        </w:rPr>
        <w:t xml:space="preserve"> boosting </w:t>
      </w:r>
      <w:r w:rsidR="002B5EDD" w:rsidRPr="00144641">
        <w:rPr>
          <w:rFonts w:eastAsiaTheme="minorHAnsi"/>
          <w:b/>
          <w:bCs/>
          <w:sz w:val="20"/>
          <w:szCs w:val="16"/>
          <w:lang w:val="en-US" w:eastAsia="zh-CN"/>
        </w:rPr>
        <w:t>enhancements</w:t>
      </w:r>
      <w:r w:rsidR="00C604C7" w:rsidRPr="00144641">
        <w:rPr>
          <w:rFonts w:eastAsiaTheme="minorHAnsi"/>
          <w:b/>
          <w:bCs/>
          <w:sz w:val="20"/>
          <w:szCs w:val="16"/>
          <w:lang w:val="en-US" w:eastAsia="zh-CN"/>
        </w:rPr>
        <w:t>/features</w:t>
      </w:r>
      <w:r w:rsidR="00C90F26" w:rsidRPr="00144641">
        <w:rPr>
          <w:rFonts w:eastAsiaTheme="minorHAnsi"/>
          <w:b/>
          <w:bCs/>
          <w:sz w:val="20"/>
          <w:szCs w:val="16"/>
          <w:lang w:val="en-US" w:eastAsia="zh-CN"/>
        </w:rPr>
        <w:t xml:space="preserve"> for</w:t>
      </w:r>
      <w:r w:rsidR="00F84A4D" w:rsidRPr="00144641">
        <w:rPr>
          <w:rFonts w:eastAsiaTheme="minorHAnsi"/>
          <w:b/>
          <w:bCs/>
          <w:sz w:val="20"/>
          <w:szCs w:val="16"/>
          <w:lang w:val="en-US" w:eastAsia="zh-CN"/>
        </w:rPr>
        <w:t xml:space="preserve"> </w:t>
      </w:r>
      <w:r w:rsidR="00980BE0" w:rsidRPr="00144641">
        <w:rPr>
          <w:rFonts w:eastAsiaTheme="minorHAnsi"/>
          <w:b/>
          <w:bCs/>
          <w:sz w:val="20"/>
          <w:szCs w:val="16"/>
          <w:lang w:val="en-US" w:eastAsia="zh-CN"/>
        </w:rPr>
        <w:t>UL CA</w:t>
      </w:r>
      <w:r w:rsidR="00C90F26" w:rsidRPr="00144641">
        <w:rPr>
          <w:rFonts w:eastAsiaTheme="minorHAnsi"/>
          <w:b/>
          <w:bCs/>
          <w:sz w:val="20"/>
          <w:szCs w:val="16"/>
          <w:lang w:val="en-US" w:eastAsia="zh-CN"/>
        </w:rPr>
        <w:t xml:space="preserve"> scenarios</w:t>
      </w:r>
    </w:p>
    <w:p w14:paraId="05F9DE8F" w14:textId="77777777" w:rsidR="00ED5B43" w:rsidRPr="005376D4" w:rsidRDefault="00ED5B43" w:rsidP="007661D5">
      <w:pPr>
        <w:spacing w:after="120"/>
        <w:rPr>
          <w:highlight w:val="yellow"/>
          <w:lang w:bidi="hi-IN"/>
        </w:rPr>
      </w:pPr>
    </w:p>
    <w:p w14:paraId="0D81A1B1" w14:textId="46EF2F9F" w:rsidR="00ED5B43" w:rsidRPr="00ED5B43" w:rsidRDefault="001B731A" w:rsidP="0099356F">
      <w:pPr>
        <w:spacing w:before="240" w:after="120"/>
        <w:jc w:val="both"/>
        <w:rPr>
          <w:b/>
          <w:bCs/>
          <w:sz w:val="20"/>
          <w:szCs w:val="16"/>
          <w:u w:val="single"/>
        </w:rPr>
      </w:pPr>
      <w:r>
        <w:rPr>
          <w:b/>
          <w:bCs/>
          <w:sz w:val="20"/>
          <w:szCs w:val="16"/>
          <w:u w:val="single"/>
        </w:rPr>
        <w:t>Conditions to apply power boosting</w:t>
      </w:r>
      <w:r w:rsidR="002B251D">
        <w:rPr>
          <w:b/>
          <w:bCs/>
          <w:sz w:val="20"/>
          <w:szCs w:val="16"/>
          <w:u w:val="single"/>
        </w:rPr>
        <w:t xml:space="preserve"> in UL CA scenarios</w:t>
      </w:r>
    </w:p>
    <w:p w14:paraId="55610EEE" w14:textId="35190CA4" w:rsidR="00D75F12" w:rsidRDefault="006807BC" w:rsidP="006807BC">
      <w:pPr>
        <w:spacing w:after="120"/>
        <w:jc w:val="both"/>
        <w:rPr>
          <w:sz w:val="20"/>
          <w:szCs w:val="16"/>
          <w:lang w:val="en-US" w:bidi="hi-IN"/>
        </w:rPr>
      </w:pPr>
      <w:r w:rsidRPr="001B6E6B">
        <w:rPr>
          <w:sz w:val="20"/>
          <w:szCs w:val="16"/>
          <w:lang w:val="en-US" w:bidi="hi-IN"/>
        </w:rPr>
        <w:t xml:space="preserve">Acknowledging the complexities </w:t>
      </w:r>
      <w:r>
        <w:rPr>
          <w:sz w:val="20"/>
          <w:szCs w:val="16"/>
          <w:lang w:val="en-US" w:bidi="hi-IN"/>
        </w:rPr>
        <w:t>related to</w:t>
      </w:r>
      <w:r w:rsidRPr="001B6E6B">
        <w:rPr>
          <w:sz w:val="20"/>
          <w:szCs w:val="16"/>
          <w:lang w:val="en-US" w:bidi="hi-IN"/>
        </w:rPr>
        <w:t xml:space="preserve"> the support of simultaneous</w:t>
      </w:r>
      <w:r w:rsidR="00BE5268">
        <w:rPr>
          <w:sz w:val="20"/>
          <w:szCs w:val="16"/>
          <w:lang w:val="en-US" w:bidi="hi-IN"/>
        </w:rPr>
        <w:t xml:space="preserve"> UL transmissions with </w:t>
      </w:r>
      <w:r w:rsidR="00780BBB">
        <w:rPr>
          <w:sz w:val="20"/>
          <w:szCs w:val="16"/>
          <w:lang w:val="en-US" w:bidi="hi-IN"/>
        </w:rPr>
        <w:t xml:space="preserve">enabled </w:t>
      </w:r>
      <w:r w:rsidRPr="001B6E6B">
        <w:rPr>
          <w:sz w:val="20"/>
          <w:szCs w:val="16"/>
          <w:lang w:val="en-US" w:bidi="hi-IN"/>
        </w:rPr>
        <w:t>power boosting on multiple carriers (N &gt; 1), it</w:t>
      </w:r>
      <w:r>
        <w:rPr>
          <w:sz w:val="20"/>
          <w:szCs w:val="16"/>
          <w:lang w:val="en-US" w:bidi="hi-IN"/>
        </w:rPr>
        <w:t xml:space="preserve"> i</w:t>
      </w:r>
      <w:r w:rsidRPr="001B6E6B">
        <w:rPr>
          <w:sz w:val="20"/>
          <w:szCs w:val="16"/>
          <w:lang w:val="en-US" w:bidi="hi-IN"/>
        </w:rPr>
        <w:t>s evident that further</w:t>
      </w:r>
      <w:r>
        <w:rPr>
          <w:sz w:val="20"/>
          <w:szCs w:val="16"/>
          <w:lang w:val="en-US" w:bidi="hi-IN"/>
        </w:rPr>
        <w:t xml:space="preserve"> extensive</w:t>
      </w:r>
      <w:r w:rsidRPr="001B6E6B">
        <w:rPr>
          <w:sz w:val="20"/>
          <w:szCs w:val="16"/>
          <w:lang w:val="en-US" w:bidi="hi-IN"/>
        </w:rPr>
        <w:t xml:space="preserve"> studies </w:t>
      </w:r>
      <w:r w:rsidRPr="006807BC">
        <w:rPr>
          <w:sz w:val="20"/>
          <w:szCs w:val="16"/>
          <w:lang w:val="en-US" w:bidi="hi-IN"/>
        </w:rPr>
        <w:t xml:space="preserve">on associated RF requirements </w:t>
      </w:r>
      <w:r>
        <w:rPr>
          <w:sz w:val="20"/>
          <w:szCs w:val="16"/>
          <w:lang w:val="en-US" w:bidi="hi-IN"/>
        </w:rPr>
        <w:t>may be required to enable such scenario</w:t>
      </w:r>
      <w:r w:rsidRPr="001B6E6B">
        <w:rPr>
          <w:sz w:val="20"/>
          <w:szCs w:val="16"/>
          <w:lang w:val="en-US" w:bidi="hi-IN"/>
        </w:rPr>
        <w:t>.</w:t>
      </w:r>
      <w:r w:rsidRPr="006807BC">
        <w:rPr>
          <w:sz w:val="20"/>
          <w:szCs w:val="16"/>
          <w:lang w:val="en-US" w:bidi="hi-IN"/>
        </w:rPr>
        <w:t xml:space="preserve"> </w:t>
      </w:r>
    </w:p>
    <w:p w14:paraId="46DE240E" w14:textId="07A7A044" w:rsidR="006807BC" w:rsidRDefault="006807BC" w:rsidP="006807BC">
      <w:pPr>
        <w:spacing w:after="120"/>
        <w:jc w:val="both"/>
        <w:rPr>
          <w:sz w:val="20"/>
          <w:szCs w:val="16"/>
          <w:lang w:val="en-US" w:bidi="hi-IN"/>
        </w:rPr>
      </w:pPr>
      <w:r>
        <w:rPr>
          <w:sz w:val="20"/>
          <w:szCs w:val="16"/>
          <w:lang w:val="en-US" w:bidi="hi-IN"/>
        </w:rPr>
        <w:t>One</w:t>
      </w:r>
      <w:r w:rsidRPr="001B6E6B">
        <w:rPr>
          <w:sz w:val="20"/>
          <w:szCs w:val="16"/>
          <w:lang w:val="en-US" w:bidi="hi-IN"/>
        </w:rPr>
        <w:t xml:space="preserve"> pragmatic approach to address this issue</w:t>
      </w:r>
      <w:r>
        <w:rPr>
          <w:sz w:val="20"/>
          <w:szCs w:val="16"/>
          <w:lang w:val="en-US" w:bidi="hi-IN"/>
        </w:rPr>
        <w:t xml:space="preserve"> to </w:t>
      </w:r>
      <w:r w:rsidRPr="001B6E6B">
        <w:rPr>
          <w:sz w:val="20"/>
          <w:szCs w:val="16"/>
          <w:lang w:val="en-US" w:bidi="hi-IN"/>
        </w:rPr>
        <w:t xml:space="preserve">limit UE power boosting for </w:t>
      </w:r>
      <w:r>
        <w:rPr>
          <w:sz w:val="20"/>
          <w:szCs w:val="16"/>
          <w:lang w:val="en-US" w:bidi="hi-IN"/>
        </w:rPr>
        <w:t xml:space="preserve">CA </w:t>
      </w:r>
      <w:r w:rsidRPr="001B6E6B">
        <w:rPr>
          <w:sz w:val="20"/>
          <w:szCs w:val="16"/>
          <w:lang w:val="en-US" w:bidi="hi-IN"/>
        </w:rPr>
        <w:t xml:space="preserve">scenarios to instances where UL CA is configured, but </w:t>
      </w:r>
      <w:r>
        <w:rPr>
          <w:sz w:val="20"/>
          <w:szCs w:val="16"/>
          <w:lang w:val="en-US" w:bidi="hi-IN"/>
        </w:rPr>
        <w:t>certain scheduling restrictions are applied</w:t>
      </w:r>
      <w:r w:rsidRPr="006807BC">
        <w:rPr>
          <w:sz w:val="20"/>
          <w:szCs w:val="16"/>
          <w:lang w:val="en-US" w:bidi="hi-IN"/>
        </w:rPr>
        <w:t xml:space="preserve"> in terms of simultaneous</w:t>
      </w:r>
      <w:r w:rsidR="00D75F12">
        <w:rPr>
          <w:sz w:val="20"/>
          <w:szCs w:val="16"/>
          <w:lang w:val="en-US" w:bidi="hi-IN"/>
        </w:rPr>
        <w:t xml:space="preserve"> UL</w:t>
      </w:r>
      <w:r w:rsidRPr="006807BC">
        <w:rPr>
          <w:sz w:val="20"/>
          <w:szCs w:val="16"/>
          <w:lang w:val="en-US" w:bidi="hi-IN"/>
        </w:rPr>
        <w:t xml:space="preserve"> transmissions on different carriers</w:t>
      </w:r>
      <w:r w:rsidRPr="001B6E6B">
        <w:rPr>
          <w:sz w:val="20"/>
          <w:szCs w:val="16"/>
          <w:lang w:val="en-US" w:bidi="hi-IN"/>
        </w:rPr>
        <w:t>.</w:t>
      </w:r>
      <w:r>
        <w:rPr>
          <w:sz w:val="20"/>
          <w:szCs w:val="16"/>
          <w:lang w:val="en-US" w:bidi="hi-IN"/>
        </w:rPr>
        <w:t xml:space="preserve"> For instance, scenarios where </w:t>
      </w:r>
      <w:r w:rsidRPr="001B6E6B">
        <w:rPr>
          <w:sz w:val="20"/>
          <w:szCs w:val="16"/>
          <w:lang w:val="en-US" w:bidi="hi-IN"/>
        </w:rPr>
        <w:t xml:space="preserve">only single-carrier UL transmissions are scheduled within </w:t>
      </w:r>
      <w:r w:rsidR="00780BBB">
        <w:rPr>
          <w:sz w:val="20"/>
          <w:szCs w:val="16"/>
          <w:lang w:val="en-US" w:bidi="hi-IN"/>
        </w:rPr>
        <w:t>a</w:t>
      </w:r>
      <w:r w:rsidRPr="001B6E6B">
        <w:rPr>
          <w:sz w:val="20"/>
          <w:szCs w:val="16"/>
          <w:lang w:val="en-US" w:bidi="hi-IN"/>
        </w:rPr>
        <w:t xml:space="preserve"> slot</w:t>
      </w:r>
      <w:r>
        <w:rPr>
          <w:sz w:val="20"/>
          <w:szCs w:val="16"/>
          <w:lang w:val="en-US" w:bidi="hi-IN"/>
        </w:rPr>
        <w:t xml:space="preserve"> (e.g., PUSCH/PUCCH is scheduled on one carrier, while other carriers do not have active UL transmission).</w:t>
      </w:r>
      <w:r w:rsidRPr="001B6E6B">
        <w:rPr>
          <w:sz w:val="20"/>
          <w:szCs w:val="16"/>
          <w:lang w:val="en-US" w:bidi="hi-IN"/>
        </w:rPr>
        <w:t xml:space="preserve"> This approach ensures that </w:t>
      </w:r>
      <w:r w:rsidR="00E70D2B">
        <w:rPr>
          <w:sz w:val="20"/>
          <w:szCs w:val="16"/>
          <w:lang w:val="en-US" w:bidi="hi-IN"/>
        </w:rPr>
        <w:t xml:space="preserve">network can </w:t>
      </w:r>
      <w:r w:rsidRPr="001B6E6B">
        <w:rPr>
          <w:sz w:val="20"/>
          <w:szCs w:val="16"/>
          <w:lang w:val="en-US" w:bidi="hi-IN"/>
        </w:rPr>
        <w:t xml:space="preserve">seamlessly transition </w:t>
      </w:r>
      <w:r w:rsidR="00E70D2B">
        <w:rPr>
          <w:sz w:val="20"/>
          <w:szCs w:val="16"/>
          <w:lang w:val="en-US" w:bidi="hi-IN"/>
        </w:rPr>
        <w:t xml:space="preserve">UE operation </w:t>
      </w:r>
      <w:r w:rsidRPr="001B6E6B">
        <w:rPr>
          <w:sz w:val="20"/>
          <w:szCs w:val="16"/>
          <w:lang w:val="en-US" w:bidi="hi-IN"/>
        </w:rPr>
        <w:t xml:space="preserve">between single-carrier and multi-carrier transmissions as dictated by dynamic propagation conditions, without </w:t>
      </w:r>
      <w:r w:rsidR="001943BE">
        <w:rPr>
          <w:sz w:val="20"/>
          <w:szCs w:val="16"/>
          <w:lang w:val="en-US" w:bidi="hi-IN"/>
        </w:rPr>
        <w:t>the need for CA reconfigurations</w:t>
      </w:r>
      <w:r>
        <w:rPr>
          <w:sz w:val="20"/>
          <w:szCs w:val="16"/>
          <w:lang w:val="en-US" w:bidi="hi-IN"/>
        </w:rPr>
        <w:t xml:space="preserve">, while the implementation complexity of power boosting remains </w:t>
      </w:r>
      <w:r w:rsidR="00E70D2B">
        <w:rPr>
          <w:sz w:val="20"/>
          <w:szCs w:val="16"/>
          <w:lang w:val="en-US" w:bidi="hi-IN"/>
        </w:rPr>
        <w:t xml:space="preserve">approximately </w:t>
      </w:r>
      <w:r>
        <w:rPr>
          <w:sz w:val="20"/>
          <w:szCs w:val="16"/>
          <w:lang w:val="en-US" w:bidi="hi-IN"/>
        </w:rPr>
        <w:t xml:space="preserve">same as for </w:t>
      </w:r>
      <w:r w:rsidR="00E70D2B">
        <w:rPr>
          <w:sz w:val="20"/>
          <w:szCs w:val="16"/>
          <w:lang w:val="en-US" w:bidi="hi-IN"/>
        </w:rPr>
        <w:t xml:space="preserve">the </w:t>
      </w:r>
      <w:r>
        <w:rPr>
          <w:sz w:val="20"/>
          <w:szCs w:val="16"/>
          <w:lang w:val="en-US" w:bidi="hi-IN"/>
        </w:rPr>
        <w:t>single carrier case</w:t>
      </w:r>
      <w:r w:rsidRPr="001B6E6B">
        <w:rPr>
          <w:sz w:val="20"/>
          <w:szCs w:val="16"/>
          <w:lang w:val="en-US" w:bidi="hi-IN"/>
        </w:rPr>
        <w:t>.</w:t>
      </w:r>
      <w:r w:rsidR="0068351A">
        <w:rPr>
          <w:sz w:val="20"/>
          <w:szCs w:val="16"/>
          <w:lang w:val="en-US" w:bidi="hi-IN"/>
        </w:rPr>
        <w:t xml:space="preserve"> A simplified example of such approach is provided in </w:t>
      </w:r>
      <w:r w:rsidR="00EF3F62">
        <w:rPr>
          <w:sz w:val="20"/>
          <w:szCs w:val="16"/>
          <w:lang w:val="en-US" w:bidi="hi-IN"/>
        </w:rPr>
        <w:t xml:space="preserve">Figure 1, when UL CA has 2 </w:t>
      </w:r>
      <w:r w:rsidR="00E70D2B">
        <w:rPr>
          <w:sz w:val="20"/>
          <w:szCs w:val="16"/>
          <w:lang w:val="en-US" w:bidi="hi-IN"/>
        </w:rPr>
        <w:t xml:space="preserve">component </w:t>
      </w:r>
      <w:proofErr w:type="gramStart"/>
      <w:r w:rsidR="00E70D2B">
        <w:rPr>
          <w:sz w:val="20"/>
          <w:szCs w:val="16"/>
          <w:lang w:val="en-US" w:bidi="hi-IN"/>
        </w:rPr>
        <w:t>carriers</w:t>
      </w:r>
      <w:proofErr w:type="gramEnd"/>
      <w:r w:rsidR="00EF3F62">
        <w:rPr>
          <w:sz w:val="20"/>
          <w:szCs w:val="16"/>
          <w:lang w:val="en-US" w:bidi="hi-IN"/>
        </w:rPr>
        <w:t xml:space="preserve"> and the power boosting is applied depending on whether UL transmissions are scheduled </w:t>
      </w:r>
      <w:r w:rsidR="00E70D2B">
        <w:rPr>
          <w:sz w:val="20"/>
          <w:szCs w:val="16"/>
          <w:lang w:val="en-US" w:bidi="hi-IN"/>
        </w:rPr>
        <w:t>in</w:t>
      </w:r>
      <w:r w:rsidR="00EF3F62">
        <w:rPr>
          <w:sz w:val="20"/>
          <w:szCs w:val="16"/>
          <w:lang w:val="en-US" w:bidi="hi-IN"/>
        </w:rPr>
        <w:t xml:space="preserve"> one or both carriers:</w:t>
      </w:r>
    </w:p>
    <w:p w14:paraId="361DF457" w14:textId="35757A22" w:rsidR="00EF3F62" w:rsidRDefault="0028626C" w:rsidP="00771054">
      <w:pPr>
        <w:keepNext/>
        <w:spacing w:before="240" w:after="120"/>
        <w:jc w:val="center"/>
      </w:pPr>
      <w:r>
        <w:object w:dxaOrig="9340" w:dyaOrig="4030" w14:anchorId="1DF17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45pt;height:168.6pt" o:ole="">
            <v:imagedata r:id="rId12" o:title=""/>
          </v:shape>
          <o:OLEObject Type="Embed" ProgID="Visio.Drawing.15" ShapeID="_x0000_i1025" DrawAspect="Content" ObjectID="_1774077906" r:id="rId13"/>
        </w:object>
      </w:r>
    </w:p>
    <w:p w14:paraId="59165A5A" w14:textId="747111BD" w:rsidR="00EF3F62" w:rsidRDefault="00EF3F62" w:rsidP="00EF3F62">
      <w:pPr>
        <w:pStyle w:val="Caption"/>
        <w:jc w:val="center"/>
        <w:rPr>
          <w:szCs w:val="16"/>
          <w:lang w:val="en-US" w:bidi="hi-IN"/>
        </w:rPr>
      </w:pPr>
      <w:r>
        <w:t xml:space="preserve">Figure </w:t>
      </w:r>
      <w:fldSimple w:instr=" SEQ Figure \* ARABIC ">
        <w:r>
          <w:rPr>
            <w:noProof/>
          </w:rPr>
          <w:t>1</w:t>
        </w:r>
      </w:fldSimple>
      <w:r>
        <w:rPr>
          <w:lang w:val="en-US"/>
        </w:rPr>
        <w:t>. Power boosting for UL CA scenarios.</w:t>
      </w:r>
    </w:p>
    <w:p w14:paraId="75D6B4FB" w14:textId="15A9F508" w:rsidR="001B731A" w:rsidRPr="006807BC" w:rsidRDefault="001B731A" w:rsidP="006807BC">
      <w:pPr>
        <w:spacing w:after="120"/>
        <w:jc w:val="both"/>
        <w:rPr>
          <w:sz w:val="20"/>
          <w:szCs w:val="16"/>
          <w:lang w:val="en-US" w:bidi="hi-IN"/>
        </w:rPr>
      </w:pPr>
      <w:r>
        <w:rPr>
          <w:sz w:val="20"/>
          <w:szCs w:val="16"/>
          <w:lang w:val="en-US" w:bidi="hi-IN"/>
        </w:rPr>
        <w:t>Another potential approach is to allow use of power boosting features for the case of UL CA under assumption that UE has a single active UL carrier</w:t>
      </w:r>
      <w:r w:rsidR="002B251D">
        <w:rPr>
          <w:sz w:val="20"/>
          <w:szCs w:val="16"/>
          <w:lang w:val="en-US" w:bidi="hi-IN"/>
        </w:rPr>
        <w:t xml:space="preserve"> per band</w:t>
      </w:r>
      <w:r>
        <w:rPr>
          <w:sz w:val="20"/>
          <w:szCs w:val="16"/>
          <w:lang w:val="en-US" w:bidi="hi-IN"/>
        </w:rPr>
        <w:t xml:space="preserve"> (i.e. </w:t>
      </w:r>
      <w:r w:rsidR="00F04A13">
        <w:rPr>
          <w:sz w:val="20"/>
          <w:szCs w:val="16"/>
          <w:lang w:val="en-US" w:bidi="hi-IN"/>
        </w:rPr>
        <w:t xml:space="preserve">in case </w:t>
      </w:r>
      <w:r>
        <w:rPr>
          <w:sz w:val="20"/>
          <w:szCs w:val="16"/>
          <w:lang w:val="en-US" w:bidi="hi-IN"/>
        </w:rPr>
        <w:t xml:space="preserve">UL </w:t>
      </w:r>
      <w:proofErr w:type="spellStart"/>
      <w:r>
        <w:rPr>
          <w:sz w:val="20"/>
          <w:szCs w:val="16"/>
          <w:lang w:val="en-US" w:bidi="hi-IN"/>
        </w:rPr>
        <w:t>SCells</w:t>
      </w:r>
      <w:proofErr w:type="spellEnd"/>
      <w:r>
        <w:rPr>
          <w:sz w:val="20"/>
          <w:szCs w:val="16"/>
          <w:lang w:val="en-US" w:bidi="hi-IN"/>
        </w:rPr>
        <w:t xml:space="preserve"> were de-activated).</w:t>
      </w:r>
      <w:r w:rsidR="002B251D">
        <w:rPr>
          <w:sz w:val="20"/>
          <w:szCs w:val="16"/>
          <w:lang w:val="en-US" w:bidi="hi-IN"/>
        </w:rPr>
        <w:t xml:space="preserve"> The respective approach </w:t>
      </w:r>
      <w:r w:rsidR="00F04A13">
        <w:rPr>
          <w:sz w:val="20"/>
          <w:szCs w:val="16"/>
          <w:lang w:val="en-US" w:bidi="hi-IN"/>
        </w:rPr>
        <w:t>is less flexible comparing</w:t>
      </w:r>
      <w:r w:rsidR="0099356F">
        <w:rPr>
          <w:sz w:val="20"/>
          <w:szCs w:val="16"/>
          <w:lang w:val="en-US" w:bidi="hi-IN"/>
        </w:rPr>
        <w:t xml:space="preserve"> to the </w:t>
      </w:r>
      <w:proofErr w:type="gramStart"/>
      <w:r w:rsidR="006B0AC8">
        <w:rPr>
          <w:sz w:val="20"/>
          <w:szCs w:val="16"/>
          <w:lang w:val="en-US" w:bidi="hi-IN"/>
        </w:rPr>
        <w:t>aforementioned</w:t>
      </w:r>
      <w:r w:rsidR="00E70D2B">
        <w:rPr>
          <w:sz w:val="20"/>
          <w:szCs w:val="16"/>
          <w:lang w:val="en-US" w:bidi="hi-IN"/>
        </w:rPr>
        <w:t xml:space="preserve"> and</w:t>
      </w:r>
      <w:proofErr w:type="gramEnd"/>
      <w:r w:rsidR="00E70D2B">
        <w:rPr>
          <w:sz w:val="20"/>
          <w:szCs w:val="16"/>
          <w:lang w:val="en-US" w:bidi="hi-IN"/>
        </w:rPr>
        <w:t xml:space="preserve"> is less desirable</w:t>
      </w:r>
      <w:r w:rsidR="003C2486">
        <w:rPr>
          <w:sz w:val="20"/>
          <w:szCs w:val="16"/>
          <w:lang w:val="en-US" w:bidi="hi-IN"/>
        </w:rPr>
        <w:t>.</w:t>
      </w:r>
      <w:r w:rsidR="00F04A13">
        <w:rPr>
          <w:sz w:val="20"/>
          <w:szCs w:val="16"/>
          <w:lang w:val="en-US" w:bidi="hi-IN"/>
        </w:rPr>
        <w:t xml:space="preserve"> </w:t>
      </w:r>
    </w:p>
    <w:p w14:paraId="222421D6" w14:textId="77777777" w:rsidR="005355DF" w:rsidRPr="00144641" w:rsidRDefault="005355DF" w:rsidP="005355DF">
      <w:pPr>
        <w:tabs>
          <w:tab w:val="left" w:pos="1260"/>
        </w:tabs>
        <w:spacing w:before="240"/>
        <w:ind w:left="1267" w:hanging="1267"/>
        <w:rPr>
          <w:b/>
          <w:bCs/>
          <w:sz w:val="20"/>
          <w:szCs w:val="16"/>
        </w:rPr>
      </w:pPr>
      <w:r w:rsidRPr="00144641">
        <w:rPr>
          <w:b/>
          <w:bCs/>
          <w:sz w:val="20"/>
          <w:szCs w:val="16"/>
        </w:rPr>
        <w:t>Proposal #2:</w:t>
      </w:r>
      <w:r>
        <w:rPr>
          <w:b/>
          <w:bCs/>
          <w:sz w:val="20"/>
          <w:szCs w:val="16"/>
        </w:rPr>
        <w:tab/>
        <w:t>For UL CA scenarios the existing power boosting requirements apply under assumption that there are no simultaneous UL transmissions on other UL carriers</w:t>
      </w:r>
      <w:r w:rsidRPr="006B0AC8">
        <w:rPr>
          <w:b/>
          <w:bCs/>
          <w:sz w:val="20"/>
          <w:szCs w:val="16"/>
        </w:rPr>
        <w:t xml:space="preserve"> scheduled within the slot for the </w:t>
      </w:r>
      <w:r>
        <w:rPr>
          <w:b/>
          <w:bCs/>
          <w:sz w:val="20"/>
          <w:szCs w:val="16"/>
        </w:rPr>
        <w:t xml:space="preserve">same UL </w:t>
      </w:r>
      <w:r w:rsidRPr="006B0AC8">
        <w:rPr>
          <w:b/>
          <w:bCs/>
          <w:sz w:val="20"/>
          <w:szCs w:val="16"/>
        </w:rPr>
        <w:t xml:space="preserve">band combination or for the band in the </w:t>
      </w:r>
      <w:r>
        <w:rPr>
          <w:b/>
          <w:bCs/>
          <w:sz w:val="20"/>
          <w:szCs w:val="16"/>
        </w:rPr>
        <w:t xml:space="preserve">UL </w:t>
      </w:r>
      <w:r w:rsidRPr="006B0AC8">
        <w:rPr>
          <w:b/>
          <w:bCs/>
          <w:sz w:val="20"/>
          <w:szCs w:val="16"/>
        </w:rPr>
        <w:t>band combination</w:t>
      </w:r>
      <w:r>
        <w:rPr>
          <w:b/>
          <w:bCs/>
          <w:sz w:val="20"/>
          <w:szCs w:val="16"/>
        </w:rPr>
        <w:t>.</w:t>
      </w:r>
      <w:r w:rsidRPr="00144641">
        <w:rPr>
          <w:b/>
          <w:bCs/>
          <w:sz w:val="20"/>
          <w:szCs w:val="16"/>
        </w:rPr>
        <w:t xml:space="preserve"> </w:t>
      </w:r>
    </w:p>
    <w:p w14:paraId="00CF5275" w14:textId="11405324" w:rsidR="001B5238" w:rsidRPr="005355DF" w:rsidRDefault="001B5238" w:rsidP="001B5238">
      <w:pPr>
        <w:spacing w:after="120"/>
        <w:rPr>
          <w:highlight w:val="yellow"/>
          <w:lang w:bidi="hi-IN"/>
        </w:rPr>
      </w:pPr>
    </w:p>
    <w:p w14:paraId="2EFE58FA" w14:textId="77777777" w:rsidR="0099356F" w:rsidRPr="00144641" w:rsidRDefault="0099356F" w:rsidP="0099356F">
      <w:pPr>
        <w:spacing w:before="240" w:after="120"/>
        <w:jc w:val="both"/>
        <w:rPr>
          <w:b/>
          <w:bCs/>
          <w:sz w:val="20"/>
          <w:szCs w:val="16"/>
          <w:u w:val="single"/>
        </w:rPr>
      </w:pPr>
      <w:r>
        <w:rPr>
          <w:b/>
          <w:bCs/>
          <w:sz w:val="20"/>
          <w:szCs w:val="16"/>
          <w:u w:val="single"/>
        </w:rPr>
        <w:t>RF requirements</w:t>
      </w:r>
    </w:p>
    <w:p w14:paraId="6EA82D75" w14:textId="77777777" w:rsidR="0099356F" w:rsidRDefault="0099356F" w:rsidP="0099356F">
      <w:pPr>
        <w:spacing w:after="120"/>
        <w:jc w:val="both"/>
        <w:rPr>
          <w:sz w:val="20"/>
          <w:szCs w:val="16"/>
          <w:lang w:bidi="hi-IN"/>
        </w:rPr>
      </w:pPr>
      <w:r>
        <w:rPr>
          <w:sz w:val="20"/>
          <w:szCs w:val="16"/>
          <w:lang w:bidi="hi-IN"/>
        </w:rPr>
        <w:t xml:space="preserve">Under assumptions of using </w:t>
      </w:r>
      <w:r w:rsidRPr="00144641">
        <w:rPr>
          <w:sz w:val="20"/>
          <w:szCs w:val="16"/>
          <w:lang w:bidi="hi-IN"/>
        </w:rPr>
        <w:t>UL scheduling restrictions to apply power boosting under UL CA scenarios</w:t>
      </w:r>
      <w:r>
        <w:rPr>
          <w:sz w:val="20"/>
          <w:szCs w:val="16"/>
          <w:lang w:bidi="hi-IN"/>
        </w:rPr>
        <w:t xml:space="preserve"> no impact on the RF requirements is expected and single carrier requirements can be reused</w:t>
      </w:r>
      <w:r w:rsidRPr="00144641">
        <w:rPr>
          <w:sz w:val="20"/>
          <w:szCs w:val="16"/>
          <w:lang w:bidi="hi-IN"/>
        </w:rPr>
        <w:t>.</w:t>
      </w:r>
    </w:p>
    <w:p w14:paraId="52D5E38B" w14:textId="77777777" w:rsidR="0099356F" w:rsidRPr="00144641" w:rsidRDefault="0099356F" w:rsidP="0099356F">
      <w:pPr>
        <w:spacing w:after="120"/>
        <w:jc w:val="both"/>
        <w:rPr>
          <w:sz w:val="20"/>
          <w:szCs w:val="16"/>
          <w:lang w:bidi="hi-IN"/>
        </w:rPr>
      </w:pPr>
    </w:p>
    <w:p w14:paraId="66809168" w14:textId="6EEB5951" w:rsidR="00C604C7" w:rsidRPr="00144641" w:rsidRDefault="00C604C7" w:rsidP="0099356F">
      <w:pPr>
        <w:spacing w:before="240" w:after="120"/>
        <w:jc w:val="both"/>
        <w:rPr>
          <w:b/>
          <w:bCs/>
          <w:sz w:val="20"/>
          <w:szCs w:val="16"/>
          <w:u w:val="single"/>
        </w:rPr>
      </w:pPr>
      <w:r w:rsidRPr="00144641">
        <w:rPr>
          <w:b/>
          <w:bCs/>
          <w:sz w:val="20"/>
          <w:szCs w:val="16"/>
          <w:u w:val="single"/>
        </w:rPr>
        <w:t>UE capabilities</w:t>
      </w:r>
      <w:r w:rsidR="00144641" w:rsidRPr="00144641">
        <w:rPr>
          <w:b/>
          <w:bCs/>
          <w:sz w:val="20"/>
          <w:szCs w:val="16"/>
          <w:u w:val="single"/>
        </w:rPr>
        <w:t xml:space="preserve"> signalling</w:t>
      </w:r>
    </w:p>
    <w:p w14:paraId="6D572888" w14:textId="0185A3F3" w:rsidR="00C604C7" w:rsidRDefault="00C604C7" w:rsidP="00C604C7">
      <w:pPr>
        <w:spacing w:after="120"/>
        <w:jc w:val="both"/>
        <w:rPr>
          <w:sz w:val="20"/>
          <w:szCs w:val="16"/>
          <w:lang w:bidi="hi-IN"/>
        </w:rPr>
      </w:pPr>
      <w:r w:rsidRPr="00144641">
        <w:rPr>
          <w:sz w:val="20"/>
          <w:szCs w:val="16"/>
          <w:lang w:bidi="hi-IN"/>
        </w:rPr>
        <w:t>Based on current assumptions UE reports the power boosting capabilities with “per FS” (per band per band combination) granularity, which already provides sufficient flexibility for UE to report the respective capabilities</w:t>
      </w:r>
      <w:r w:rsidR="00144641" w:rsidRPr="00144641">
        <w:rPr>
          <w:sz w:val="20"/>
          <w:szCs w:val="16"/>
          <w:lang w:bidi="hi-IN"/>
        </w:rPr>
        <w:t xml:space="preserve"> and no changes are needed to support power boosting for UL CA</w:t>
      </w:r>
      <w:r w:rsidRPr="00144641">
        <w:rPr>
          <w:sz w:val="20"/>
          <w:szCs w:val="16"/>
          <w:lang w:bidi="hi-IN"/>
        </w:rPr>
        <w:t>.</w:t>
      </w:r>
      <w:r w:rsidR="00242382">
        <w:rPr>
          <w:sz w:val="20"/>
          <w:szCs w:val="16"/>
          <w:lang w:bidi="hi-IN"/>
        </w:rPr>
        <w:t xml:space="preserve"> The proposed UE feature list </w:t>
      </w:r>
      <w:proofErr w:type="gramStart"/>
      <w:r w:rsidR="00242382">
        <w:rPr>
          <w:sz w:val="20"/>
          <w:szCs w:val="16"/>
          <w:lang w:bidi="hi-IN"/>
        </w:rPr>
        <w:t>are</w:t>
      </w:r>
      <w:proofErr w:type="gramEnd"/>
      <w:r w:rsidR="00242382">
        <w:rPr>
          <w:sz w:val="20"/>
          <w:szCs w:val="16"/>
          <w:lang w:bidi="hi-IN"/>
        </w:rPr>
        <w:t xml:space="preserve"> provided in [2].</w:t>
      </w:r>
    </w:p>
    <w:p w14:paraId="693D8B1C" w14:textId="77777777" w:rsidR="00242382" w:rsidRDefault="00242382" w:rsidP="00C604C7">
      <w:pPr>
        <w:spacing w:after="120"/>
        <w:jc w:val="both"/>
        <w:rPr>
          <w:sz w:val="20"/>
          <w:szCs w:val="16"/>
          <w:lang w:bidi="hi-IN"/>
        </w:rPr>
      </w:pPr>
    </w:p>
    <w:p w14:paraId="66F5A056" w14:textId="77777777" w:rsidR="0099356F" w:rsidRPr="00144641" w:rsidRDefault="0099356F" w:rsidP="00C604C7">
      <w:pPr>
        <w:spacing w:after="120"/>
        <w:jc w:val="both"/>
        <w:rPr>
          <w:sz w:val="20"/>
          <w:szCs w:val="16"/>
          <w:lang w:bidi="hi-IN"/>
        </w:rPr>
      </w:pPr>
    </w:p>
    <w:p w14:paraId="5104C396" w14:textId="77777777" w:rsidR="00220A45" w:rsidRDefault="00220A45" w:rsidP="00220A45">
      <w:pPr>
        <w:pStyle w:val="Heading1"/>
      </w:pPr>
      <w:r w:rsidRPr="00146B4F">
        <w:lastRenderedPageBreak/>
        <w:t>Conclusion</w:t>
      </w:r>
    </w:p>
    <w:p w14:paraId="0C129E99" w14:textId="6AB0142F" w:rsidR="00144641" w:rsidRPr="001C1189" w:rsidRDefault="000F3605" w:rsidP="00144641">
      <w:pPr>
        <w:overflowPunct w:val="0"/>
        <w:autoSpaceDE w:val="0"/>
        <w:autoSpaceDN w:val="0"/>
        <w:adjustRightInd w:val="0"/>
        <w:spacing w:before="120" w:after="120"/>
        <w:jc w:val="both"/>
        <w:textAlignment w:val="baseline"/>
        <w:rPr>
          <w:rFonts w:eastAsia="SimSun"/>
          <w:sz w:val="20"/>
          <w:lang w:val="en-US" w:bidi="hi-IN"/>
        </w:rPr>
      </w:pPr>
      <w:r>
        <w:rPr>
          <w:sz w:val="20"/>
          <w:szCs w:val="16"/>
          <w:lang w:val="en-US" w:bidi="hi-IN"/>
        </w:rPr>
        <w:t xml:space="preserve">In this contribution we provided views on </w:t>
      </w:r>
      <w:r w:rsidR="00144641" w:rsidRPr="001C1189">
        <w:rPr>
          <w:rFonts w:eastAsia="SimSun"/>
          <w:sz w:val="20"/>
          <w:lang w:val="en-US" w:bidi="hi-IN"/>
        </w:rPr>
        <w:t xml:space="preserve">provides views on the </w:t>
      </w:r>
      <w:r w:rsidR="00144641">
        <w:rPr>
          <w:rFonts w:eastAsia="SimSun"/>
          <w:sz w:val="20"/>
          <w:lang w:val="en-US" w:bidi="hi-IN"/>
        </w:rPr>
        <w:t>applicability of</w:t>
      </w:r>
      <w:r w:rsidR="00144641" w:rsidRPr="001C1189">
        <w:rPr>
          <w:rFonts w:eastAsia="SimSun"/>
          <w:sz w:val="20"/>
          <w:lang w:val="en-US" w:bidi="hi-IN"/>
        </w:rPr>
        <w:t xml:space="preserve"> Rel-18 power boosting features</w:t>
      </w:r>
      <w:r w:rsidR="00144641">
        <w:rPr>
          <w:rFonts w:eastAsia="SimSun"/>
          <w:sz w:val="20"/>
          <w:lang w:val="en-US" w:bidi="hi-IN"/>
        </w:rPr>
        <w:t xml:space="preserve"> </w:t>
      </w:r>
      <w:r w:rsidR="00144641" w:rsidRPr="00603F3E">
        <w:rPr>
          <w:rFonts w:eastAsia="SimSun"/>
          <w:sz w:val="20"/>
          <w:lang w:val="en-US" w:bidi="hi-IN"/>
        </w:rPr>
        <w:t>powerBoostRel18</w:t>
      </w:r>
      <w:r w:rsidR="00144641">
        <w:rPr>
          <w:rFonts w:eastAsia="SimSun"/>
          <w:sz w:val="20"/>
          <w:lang w:val="en-US" w:bidi="hi-IN"/>
        </w:rPr>
        <w:t xml:space="preserve"> and </w:t>
      </w:r>
      <w:r w:rsidR="00144641" w:rsidRPr="00603F3E">
        <w:rPr>
          <w:rFonts w:eastAsia="SimSun"/>
          <w:sz w:val="20"/>
          <w:lang w:val="en-US" w:bidi="hi-IN"/>
        </w:rPr>
        <w:t>powerBoostTSRel18</w:t>
      </w:r>
      <w:r w:rsidR="00144641">
        <w:rPr>
          <w:rFonts w:eastAsia="SimSun"/>
          <w:sz w:val="20"/>
          <w:lang w:val="en-US" w:bidi="hi-IN"/>
        </w:rPr>
        <w:t xml:space="preserve"> and to UL CA scenarios and in summary make the following proposals:</w:t>
      </w:r>
    </w:p>
    <w:p w14:paraId="1D9A8C3F" w14:textId="77777777" w:rsidR="0099356F" w:rsidRPr="00144641" w:rsidRDefault="0099356F" w:rsidP="0099356F">
      <w:pPr>
        <w:tabs>
          <w:tab w:val="left" w:pos="1260"/>
        </w:tabs>
        <w:spacing w:before="240"/>
        <w:ind w:left="1267" w:hanging="1267"/>
        <w:rPr>
          <w:rFonts w:eastAsiaTheme="minorHAnsi"/>
          <w:b/>
          <w:bCs/>
          <w:sz w:val="20"/>
          <w:szCs w:val="16"/>
          <w:lang w:val="en-US" w:eastAsia="zh-CN"/>
        </w:rPr>
      </w:pPr>
      <w:r w:rsidRPr="00144641">
        <w:rPr>
          <w:b/>
          <w:bCs/>
          <w:sz w:val="20"/>
          <w:szCs w:val="16"/>
        </w:rPr>
        <w:t>Proposal #1:</w:t>
      </w:r>
      <w:r w:rsidRPr="00144641">
        <w:rPr>
          <w:b/>
          <w:bCs/>
          <w:sz w:val="20"/>
          <w:szCs w:val="16"/>
        </w:rPr>
        <w:tab/>
      </w:r>
      <w:r>
        <w:rPr>
          <w:b/>
          <w:bCs/>
          <w:sz w:val="20"/>
          <w:szCs w:val="16"/>
        </w:rPr>
        <w:t>Support p</w:t>
      </w:r>
      <w:r w:rsidRPr="00144641">
        <w:rPr>
          <w:b/>
          <w:bCs/>
          <w:sz w:val="20"/>
          <w:szCs w:val="16"/>
        </w:rPr>
        <w:t>ower</w:t>
      </w:r>
      <w:r w:rsidRPr="00144641">
        <w:rPr>
          <w:rFonts w:eastAsiaTheme="minorHAnsi"/>
          <w:b/>
          <w:bCs/>
          <w:sz w:val="20"/>
          <w:szCs w:val="16"/>
          <w:lang w:val="en-US" w:eastAsia="zh-CN"/>
        </w:rPr>
        <w:t xml:space="preserve"> boosting enhancements/features for UL CA scenarios</w:t>
      </w:r>
    </w:p>
    <w:p w14:paraId="4D02FF63" w14:textId="623B1AC9" w:rsidR="0099356F" w:rsidRPr="00144641" w:rsidRDefault="0099356F" w:rsidP="0099356F">
      <w:pPr>
        <w:tabs>
          <w:tab w:val="left" w:pos="1260"/>
        </w:tabs>
        <w:spacing w:before="240"/>
        <w:ind w:left="1267" w:hanging="1267"/>
        <w:rPr>
          <w:b/>
          <w:bCs/>
          <w:sz w:val="20"/>
          <w:szCs w:val="16"/>
        </w:rPr>
      </w:pPr>
      <w:r w:rsidRPr="00144641">
        <w:rPr>
          <w:b/>
          <w:bCs/>
          <w:sz w:val="20"/>
          <w:szCs w:val="16"/>
        </w:rPr>
        <w:t>Proposal #2:</w:t>
      </w:r>
      <w:r w:rsidR="006B0AC8">
        <w:rPr>
          <w:b/>
          <w:bCs/>
          <w:sz w:val="20"/>
          <w:szCs w:val="16"/>
        </w:rPr>
        <w:tab/>
        <w:t>For UL CA scenarios the existing power boosting requirements apply under assumption that there are no simultaneous UL transmissions on other UL carriers</w:t>
      </w:r>
      <w:r w:rsidR="006B0AC8" w:rsidRPr="006B0AC8">
        <w:rPr>
          <w:b/>
          <w:bCs/>
          <w:sz w:val="20"/>
          <w:szCs w:val="16"/>
        </w:rPr>
        <w:t xml:space="preserve"> scheduled within the slot for the </w:t>
      </w:r>
      <w:r w:rsidR="005355DF">
        <w:rPr>
          <w:b/>
          <w:bCs/>
          <w:sz w:val="20"/>
          <w:szCs w:val="16"/>
        </w:rPr>
        <w:t xml:space="preserve">same UL </w:t>
      </w:r>
      <w:r w:rsidR="006B0AC8" w:rsidRPr="006B0AC8">
        <w:rPr>
          <w:b/>
          <w:bCs/>
          <w:sz w:val="20"/>
          <w:szCs w:val="16"/>
        </w:rPr>
        <w:t xml:space="preserve">band combination or for the band in the </w:t>
      </w:r>
      <w:r w:rsidR="005355DF">
        <w:rPr>
          <w:b/>
          <w:bCs/>
          <w:sz w:val="20"/>
          <w:szCs w:val="16"/>
        </w:rPr>
        <w:t xml:space="preserve">UL </w:t>
      </w:r>
      <w:r w:rsidR="006B0AC8" w:rsidRPr="006B0AC8">
        <w:rPr>
          <w:b/>
          <w:bCs/>
          <w:sz w:val="20"/>
          <w:szCs w:val="16"/>
        </w:rPr>
        <w:t>band combination</w:t>
      </w:r>
      <w:r w:rsidR="005355DF">
        <w:rPr>
          <w:b/>
          <w:bCs/>
          <w:sz w:val="20"/>
          <w:szCs w:val="16"/>
        </w:rPr>
        <w:t>.</w:t>
      </w:r>
      <w:r w:rsidRPr="00144641">
        <w:rPr>
          <w:b/>
          <w:bCs/>
          <w:sz w:val="20"/>
          <w:szCs w:val="16"/>
        </w:rPr>
        <w:t xml:space="preserve"> </w:t>
      </w:r>
    </w:p>
    <w:p w14:paraId="2D4F013D" w14:textId="415B087B" w:rsidR="00220A45" w:rsidRPr="0099356F" w:rsidRDefault="00220A45" w:rsidP="0049729B">
      <w:pPr>
        <w:spacing w:after="120"/>
        <w:jc w:val="both"/>
        <w:rPr>
          <w:sz w:val="20"/>
          <w:szCs w:val="16"/>
          <w:lang w:bidi="hi-IN"/>
        </w:rPr>
      </w:pPr>
    </w:p>
    <w:p w14:paraId="4AEF3F6D" w14:textId="77777777" w:rsidR="00220A45" w:rsidRPr="00146B4F" w:rsidRDefault="00220A45" w:rsidP="00220A45">
      <w:pPr>
        <w:pStyle w:val="Heading1"/>
        <w:numPr>
          <w:ilvl w:val="0"/>
          <w:numId w:val="0"/>
        </w:numPr>
      </w:pPr>
      <w:r w:rsidRPr="00146B4F">
        <w:t>References</w:t>
      </w:r>
    </w:p>
    <w:p w14:paraId="57611043" w14:textId="7F7F8357" w:rsidR="00220A45" w:rsidRDefault="00220A45" w:rsidP="00242382">
      <w:pPr>
        <w:widowControl w:val="0"/>
        <w:spacing w:after="120"/>
        <w:jc w:val="both"/>
        <w:rPr>
          <w:rStyle w:val="ui-provider"/>
          <w:sz w:val="20"/>
          <w:szCs w:val="16"/>
        </w:rPr>
      </w:pPr>
      <w:r w:rsidRPr="00F07D6D">
        <w:rPr>
          <w:rStyle w:val="ui-provider"/>
          <w:sz w:val="20"/>
          <w:szCs w:val="16"/>
        </w:rPr>
        <w:t xml:space="preserve">[1] </w:t>
      </w:r>
      <w:r w:rsidR="00C702C6" w:rsidRPr="00C702C6">
        <w:rPr>
          <w:rStyle w:val="ui-provider"/>
          <w:sz w:val="20"/>
          <w:szCs w:val="16"/>
        </w:rPr>
        <w:t>R4-2403885</w:t>
      </w:r>
      <w:r w:rsidR="000A5903">
        <w:rPr>
          <w:rStyle w:val="ui-provider"/>
          <w:sz w:val="20"/>
          <w:szCs w:val="16"/>
        </w:rPr>
        <w:t>, “</w:t>
      </w:r>
      <w:r w:rsidR="000A5903" w:rsidRPr="000A5903">
        <w:rPr>
          <w:rStyle w:val="ui-provider"/>
          <w:sz w:val="20"/>
          <w:szCs w:val="16"/>
        </w:rPr>
        <w:t>WF on coverage enhancement for part 2</w:t>
      </w:r>
      <w:r w:rsidR="000A5903">
        <w:rPr>
          <w:rStyle w:val="ui-provider"/>
          <w:sz w:val="20"/>
          <w:szCs w:val="16"/>
        </w:rPr>
        <w:t xml:space="preserve">”, </w:t>
      </w:r>
      <w:r w:rsidR="00D23D98">
        <w:rPr>
          <w:rStyle w:val="ui-provider"/>
          <w:sz w:val="20"/>
          <w:szCs w:val="16"/>
        </w:rPr>
        <w:t>Nokia, RAN4 #110, February 2024</w:t>
      </w:r>
    </w:p>
    <w:p w14:paraId="6E26C3F3" w14:textId="0A4D2AB2" w:rsidR="00242382" w:rsidRPr="009119F1" w:rsidRDefault="00242382" w:rsidP="00242382">
      <w:pPr>
        <w:widowControl w:val="0"/>
        <w:spacing w:after="120"/>
        <w:jc w:val="both"/>
        <w:rPr>
          <w:sz w:val="20"/>
          <w:szCs w:val="16"/>
        </w:rPr>
      </w:pPr>
      <w:r w:rsidRPr="00F07D6D">
        <w:rPr>
          <w:rStyle w:val="ui-provider"/>
          <w:sz w:val="20"/>
          <w:szCs w:val="16"/>
        </w:rPr>
        <w:t>[</w:t>
      </w:r>
      <w:r>
        <w:rPr>
          <w:rStyle w:val="ui-provider"/>
          <w:sz w:val="20"/>
          <w:szCs w:val="16"/>
        </w:rPr>
        <w:t>2</w:t>
      </w:r>
      <w:r w:rsidRPr="00F07D6D">
        <w:rPr>
          <w:rStyle w:val="ui-provider"/>
          <w:sz w:val="20"/>
          <w:szCs w:val="16"/>
        </w:rPr>
        <w:t xml:space="preserve">] </w:t>
      </w:r>
      <w:r w:rsidR="00D3421F" w:rsidRPr="00D3421F">
        <w:rPr>
          <w:rStyle w:val="ui-provider"/>
          <w:sz w:val="20"/>
          <w:szCs w:val="16"/>
        </w:rPr>
        <w:t>R4-240492</w:t>
      </w:r>
      <w:r w:rsidR="00D3421F">
        <w:rPr>
          <w:rStyle w:val="ui-provider"/>
          <w:sz w:val="20"/>
          <w:szCs w:val="16"/>
        </w:rPr>
        <w:t>8</w:t>
      </w:r>
      <w:r>
        <w:rPr>
          <w:rStyle w:val="ui-provider"/>
          <w:sz w:val="20"/>
          <w:szCs w:val="16"/>
        </w:rPr>
        <w:t>, “</w:t>
      </w:r>
      <w:r w:rsidR="00256ABB" w:rsidRPr="00256ABB">
        <w:rPr>
          <w:rStyle w:val="ui-provider"/>
          <w:sz w:val="20"/>
          <w:szCs w:val="16"/>
        </w:rPr>
        <w:t>Views on RAN4 Rel-18 UE feature list</w:t>
      </w:r>
      <w:r>
        <w:rPr>
          <w:rStyle w:val="ui-provider"/>
          <w:sz w:val="20"/>
          <w:szCs w:val="16"/>
        </w:rPr>
        <w:t xml:space="preserve">”, </w:t>
      </w:r>
      <w:r w:rsidR="00256ABB">
        <w:rPr>
          <w:rStyle w:val="ui-provider"/>
          <w:sz w:val="20"/>
          <w:szCs w:val="16"/>
        </w:rPr>
        <w:t>Intel</w:t>
      </w:r>
      <w:r w:rsidR="00D3421F">
        <w:rPr>
          <w:rStyle w:val="ui-provider"/>
          <w:sz w:val="20"/>
          <w:szCs w:val="16"/>
        </w:rPr>
        <w:t xml:space="preserve"> Corporation</w:t>
      </w:r>
      <w:r>
        <w:rPr>
          <w:rStyle w:val="ui-provider"/>
          <w:sz w:val="20"/>
          <w:szCs w:val="16"/>
        </w:rPr>
        <w:t>, RAN4 #110</w:t>
      </w:r>
      <w:r w:rsidR="00256ABB">
        <w:rPr>
          <w:rStyle w:val="ui-provider"/>
          <w:sz w:val="20"/>
          <w:szCs w:val="16"/>
        </w:rPr>
        <w:t>bis</w:t>
      </w:r>
      <w:r>
        <w:rPr>
          <w:rStyle w:val="ui-provider"/>
          <w:sz w:val="20"/>
          <w:szCs w:val="16"/>
        </w:rPr>
        <w:t xml:space="preserve">, </w:t>
      </w:r>
      <w:r w:rsidR="00256ABB">
        <w:rPr>
          <w:rStyle w:val="ui-provider"/>
          <w:sz w:val="20"/>
          <w:szCs w:val="16"/>
        </w:rPr>
        <w:t>April</w:t>
      </w:r>
      <w:r>
        <w:rPr>
          <w:rStyle w:val="ui-provider"/>
          <w:sz w:val="20"/>
          <w:szCs w:val="16"/>
        </w:rPr>
        <w:t xml:space="preserve"> 2024</w:t>
      </w:r>
    </w:p>
    <w:p w14:paraId="487290B8" w14:textId="77777777" w:rsidR="00242382" w:rsidRPr="009119F1" w:rsidRDefault="00242382" w:rsidP="00220A45">
      <w:pPr>
        <w:widowControl w:val="0"/>
        <w:jc w:val="both"/>
        <w:rPr>
          <w:sz w:val="20"/>
          <w:szCs w:val="16"/>
        </w:rPr>
      </w:pPr>
    </w:p>
    <w:p w14:paraId="55864A2B" w14:textId="77777777" w:rsidR="00220A45" w:rsidRPr="00220A45" w:rsidRDefault="00220A45" w:rsidP="00220A45">
      <w:pPr>
        <w:rPr>
          <w:highlight w:val="yellow"/>
          <w:lang w:bidi="hi-IN"/>
        </w:rPr>
      </w:pPr>
    </w:p>
    <w:p w14:paraId="504EB28E" w14:textId="7EC3B0BF" w:rsidR="00220A45" w:rsidRDefault="00220A45">
      <w:pPr>
        <w:spacing w:after="160" w:line="259" w:lineRule="auto"/>
        <w:rPr>
          <w:rFonts w:ascii="Arial" w:eastAsia="SimSun" w:hAnsi="Arial"/>
          <w:highlight w:val="yellow"/>
          <w:lang w:bidi="hi-IN"/>
        </w:rPr>
      </w:pPr>
    </w:p>
    <w:sectPr w:rsidR="00220A45" w:rsidSect="00EF7D2C">
      <w:headerReference w:type="even" r:id="rId14"/>
      <w:footerReference w:type="even" r:id="rId15"/>
      <w:footerReference w:type="default" r:id="rId16"/>
      <w:footnotePr>
        <w:numRestart w:val="eachSect"/>
      </w:footnotePr>
      <w:pgSz w:w="11906" w:h="16838" w:code="9"/>
      <w:pgMar w:top="1260" w:right="1134" w:bottom="990" w:left="1134" w:header="624"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3E13F" w14:textId="77777777" w:rsidR="00EF7D2C" w:rsidRDefault="00EF7D2C" w:rsidP="00F01182">
      <w:r>
        <w:separator/>
      </w:r>
    </w:p>
  </w:endnote>
  <w:endnote w:type="continuationSeparator" w:id="0">
    <w:p w14:paraId="64E49571" w14:textId="77777777" w:rsidR="00EF7D2C" w:rsidRDefault="00EF7D2C" w:rsidP="00F01182">
      <w:r>
        <w:continuationSeparator/>
      </w:r>
    </w:p>
  </w:endnote>
  <w:endnote w:type="continuationNotice" w:id="1">
    <w:p w14:paraId="098BAF11" w14:textId="77777777" w:rsidR="00EF7D2C" w:rsidRDefault="00EF7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CC2FA" w14:textId="77777777" w:rsidR="00EF7D2C" w:rsidRDefault="00EF7D2C" w:rsidP="00F01182">
      <w:r>
        <w:separator/>
      </w:r>
    </w:p>
  </w:footnote>
  <w:footnote w:type="continuationSeparator" w:id="0">
    <w:p w14:paraId="4EA17CB8" w14:textId="77777777" w:rsidR="00EF7D2C" w:rsidRDefault="00EF7D2C" w:rsidP="00F01182">
      <w:r>
        <w:continuationSeparator/>
      </w:r>
    </w:p>
  </w:footnote>
  <w:footnote w:type="continuationNotice" w:id="1">
    <w:p w14:paraId="74795495" w14:textId="77777777" w:rsidR="00EF7D2C" w:rsidRDefault="00EF7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01E1E"/>
    <w:multiLevelType w:val="hybridMultilevel"/>
    <w:tmpl w:val="5E380E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25F26868"/>
    <w:multiLevelType w:val="hybridMultilevel"/>
    <w:tmpl w:val="3798440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2F004A74"/>
    <w:multiLevelType w:val="hybridMultilevel"/>
    <w:tmpl w:val="127EC8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453C52EF"/>
    <w:multiLevelType w:val="hybridMultilevel"/>
    <w:tmpl w:val="9F2CEC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501B516B"/>
    <w:multiLevelType w:val="hybridMultilevel"/>
    <w:tmpl w:val="7F4C2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74430"/>
    <w:multiLevelType w:val="multilevel"/>
    <w:tmpl w:val="D7F43B4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65330013">
    <w:abstractNumId w:val="9"/>
  </w:num>
  <w:num w:numId="2" w16cid:durableId="1823736792">
    <w:abstractNumId w:val="7"/>
  </w:num>
  <w:num w:numId="3" w16cid:durableId="450436402">
    <w:abstractNumId w:val="3"/>
  </w:num>
  <w:num w:numId="4" w16cid:durableId="2031956016">
    <w:abstractNumId w:val="0"/>
  </w:num>
  <w:num w:numId="5" w16cid:durableId="1001659863">
    <w:abstractNumId w:val="10"/>
  </w:num>
  <w:num w:numId="6" w16cid:durableId="1147435487">
    <w:abstractNumId w:val="1"/>
  </w:num>
  <w:num w:numId="7" w16cid:durableId="937522865">
    <w:abstractNumId w:val="4"/>
  </w:num>
  <w:num w:numId="8" w16cid:durableId="1704282545">
    <w:abstractNumId w:val="5"/>
  </w:num>
  <w:num w:numId="9" w16cid:durableId="2069378855">
    <w:abstractNumId w:val="8"/>
  </w:num>
  <w:num w:numId="10" w16cid:durableId="1100954880">
    <w:abstractNumId w:val="10"/>
  </w:num>
  <w:num w:numId="11" w16cid:durableId="1097562070">
    <w:abstractNumId w:val="10"/>
  </w:num>
  <w:num w:numId="12" w16cid:durableId="519977212">
    <w:abstractNumId w:val="10"/>
  </w:num>
  <w:num w:numId="13" w16cid:durableId="1540776423">
    <w:abstractNumId w:val="10"/>
  </w:num>
  <w:num w:numId="14" w16cid:durableId="1244989789">
    <w:abstractNumId w:val="10"/>
  </w:num>
  <w:num w:numId="15" w16cid:durableId="1708262478">
    <w:abstractNumId w:val="10"/>
  </w:num>
  <w:num w:numId="16" w16cid:durableId="859851821">
    <w:abstractNumId w:val="10"/>
  </w:num>
  <w:num w:numId="17" w16cid:durableId="1778866988">
    <w:abstractNumId w:val="10"/>
  </w:num>
  <w:num w:numId="18" w16cid:durableId="1028071180">
    <w:abstractNumId w:val="10"/>
  </w:num>
  <w:num w:numId="19" w16cid:durableId="1982417000">
    <w:abstractNumId w:val="10"/>
  </w:num>
  <w:num w:numId="20" w16cid:durableId="766652748">
    <w:abstractNumId w:val="6"/>
  </w:num>
  <w:num w:numId="21" w16cid:durableId="135387461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0202"/>
    <w:rsid w:val="00001D8B"/>
    <w:rsid w:val="0000387E"/>
    <w:rsid w:val="00003A78"/>
    <w:rsid w:val="00004793"/>
    <w:rsid w:val="00004BC1"/>
    <w:rsid w:val="00005A32"/>
    <w:rsid w:val="00005DEA"/>
    <w:rsid w:val="00006058"/>
    <w:rsid w:val="000079CB"/>
    <w:rsid w:val="00010354"/>
    <w:rsid w:val="00011672"/>
    <w:rsid w:val="00012B28"/>
    <w:rsid w:val="00012C50"/>
    <w:rsid w:val="000136E8"/>
    <w:rsid w:val="000139CF"/>
    <w:rsid w:val="00014B3B"/>
    <w:rsid w:val="00014C07"/>
    <w:rsid w:val="000170EA"/>
    <w:rsid w:val="0001741C"/>
    <w:rsid w:val="00017D70"/>
    <w:rsid w:val="00020083"/>
    <w:rsid w:val="00021794"/>
    <w:rsid w:val="000227F3"/>
    <w:rsid w:val="00022BC9"/>
    <w:rsid w:val="00023178"/>
    <w:rsid w:val="00023CD9"/>
    <w:rsid w:val="00024191"/>
    <w:rsid w:val="000249CF"/>
    <w:rsid w:val="000251B1"/>
    <w:rsid w:val="0002538D"/>
    <w:rsid w:val="00025ABE"/>
    <w:rsid w:val="00026B63"/>
    <w:rsid w:val="00030E5B"/>
    <w:rsid w:val="000313AB"/>
    <w:rsid w:val="00032E03"/>
    <w:rsid w:val="000340DF"/>
    <w:rsid w:val="000358D1"/>
    <w:rsid w:val="00035916"/>
    <w:rsid w:val="00036272"/>
    <w:rsid w:val="0003627B"/>
    <w:rsid w:val="00037F29"/>
    <w:rsid w:val="00037FBF"/>
    <w:rsid w:val="00040C74"/>
    <w:rsid w:val="0004199B"/>
    <w:rsid w:val="000419F9"/>
    <w:rsid w:val="00042B3F"/>
    <w:rsid w:val="00043C34"/>
    <w:rsid w:val="00044068"/>
    <w:rsid w:val="000447A6"/>
    <w:rsid w:val="00044997"/>
    <w:rsid w:val="00045451"/>
    <w:rsid w:val="0004566A"/>
    <w:rsid w:val="00051A28"/>
    <w:rsid w:val="00054310"/>
    <w:rsid w:val="000572F6"/>
    <w:rsid w:val="000573F5"/>
    <w:rsid w:val="000578AD"/>
    <w:rsid w:val="00060600"/>
    <w:rsid w:val="000608E4"/>
    <w:rsid w:val="00060BFF"/>
    <w:rsid w:val="00063B38"/>
    <w:rsid w:val="00064511"/>
    <w:rsid w:val="000649F9"/>
    <w:rsid w:val="00064F15"/>
    <w:rsid w:val="000653FA"/>
    <w:rsid w:val="00065555"/>
    <w:rsid w:val="000655C3"/>
    <w:rsid w:val="000677BD"/>
    <w:rsid w:val="00071054"/>
    <w:rsid w:val="000727BE"/>
    <w:rsid w:val="00072896"/>
    <w:rsid w:val="00073829"/>
    <w:rsid w:val="000739C5"/>
    <w:rsid w:val="00073F85"/>
    <w:rsid w:val="000740C3"/>
    <w:rsid w:val="00074DFE"/>
    <w:rsid w:val="00074F21"/>
    <w:rsid w:val="00076CE6"/>
    <w:rsid w:val="00077EAF"/>
    <w:rsid w:val="00081385"/>
    <w:rsid w:val="000815AD"/>
    <w:rsid w:val="00081866"/>
    <w:rsid w:val="000825D8"/>
    <w:rsid w:val="00082858"/>
    <w:rsid w:val="0008287A"/>
    <w:rsid w:val="00083728"/>
    <w:rsid w:val="00084051"/>
    <w:rsid w:val="00084065"/>
    <w:rsid w:val="000843B7"/>
    <w:rsid w:val="000906A6"/>
    <w:rsid w:val="000908F2"/>
    <w:rsid w:val="00090F3D"/>
    <w:rsid w:val="0009121E"/>
    <w:rsid w:val="00094014"/>
    <w:rsid w:val="00095052"/>
    <w:rsid w:val="00095142"/>
    <w:rsid w:val="000970E6"/>
    <w:rsid w:val="00097C2B"/>
    <w:rsid w:val="00097E1A"/>
    <w:rsid w:val="000A12B9"/>
    <w:rsid w:val="000A2FFB"/>
    <w:rsid w:val="000A50D0"/>
    <w:rsid w:val="000A5199"/>
    <w:rsid w:val="000A5903"/>
    <w:rsid w:val="000A5E30"/>
    <w:rsid w:val="000A6517"/>
    <w:rsid w:val="000A6FC8"/>
    <w:rsid w:val="000A70EC"/>
    <w:rsid w:val="000A7415"/>
    <w:rsid w:val="000A7791"/>
    <w:rsid w:val="000A7F24"/>
    <w:rsid w:val="000A7FA8"/>
    <w:rsid w:val="000B0076"/>
    <w:rsid w:val="000B0BF2"/>
    <w:rsid w:val="000B3D16"/>
    <w:rsid w:val="000B554E"/>
    <w:rsid w:val="000B5EF9"/>
    <w:rsid w:val="000B69C1"/>
    <w:rsid w:val="000B7484"/>
    <w:rsid w:val="000C04BD"/>
    <w:rsid w:val="000C1EB6"/>
    <w:rsid w:val="000C2094"/>
    <w:rsid w:val="000C2C05"/>
    <w:rsid w:val="000C34EC"/>
    <w:rsid w:val="000C3745"/>
    <w:rsid w:val="000C3C28"/>
    <w:rsid w:val="000C3FA4"/>
    <w:rsid w:val="000C530F"/>
    <w:rsid w:val="000C569D"/>
    <w:rsid w:val="000C591A"/>
    <w:rsid w:val="000C7BE7"/>
    <w:rsid w:val="000C7CEA"/>
    <w:rsid w:val="000D0669"/>
    <w:rsid w:val="000D07A7"/>
    <w:rsid w:val="000D1467"/>
    <w:rsid w:val="000D264F"/>
    <w:rsid w:val="000D38D7"/>
    <w:rsid w:val="000D49F4"/>
    <w:rsid w:val="000D49FB"/>
    <w:rsid w:val="000D6798"/>
    <w:rsid w:val="000D7804"/>
    <w:rsid w:val="000D7B71"/>
    <w:rsid w:val="000E021B"/>
    <w:rsid w:val="000E0E9B"/>
    <w:rsid w:val="000E1A0A"/>
    <w:rsid w:val="000E3EB4"/>
    <w:rsid w:val="000E4D63"/>
    <w:rsid w:val="000E4D79"/>
    <w:rsid w:val="000E5783"/>
    <w:rsid w:val="000E5901"/>
    <w:rsid w:val="000E6EF7"/>
    <w:rsid w:val="000E7960"/>
    <w:rsid w:val="000E7B3A"/>
    <w:rsid w:val="000F037A"/>
    <w:rsid w:val="000F0C1B"/>
    <w:rsid w:val="000F0FA7"/>
    <w:rsid w:val="000F2898"/>
    <w:rsid w:val="000F3605"/>
    <w:rsid w:val="000F3E71"/>
    <w:rsid w:val="000F4815"/>
    <w:rsid w:val="000F5FC1"/>
    <w:rsid w:val="001003EA"/>
    <w:rsid w:val="00102645"/>
    <w:rsid w:val="0010339F"/>
    <w:rsid w:val="00103BF4"/>
    <w:rsid w:val="00103D00"/>
    <w:rsid w:val="001040B8"/>
    <w:rsid w:val="00105903"/>
    <w:rsid w:val="00106D71"/>
    <w:rsid w:val="0010700E"/>
    <w:rsid w:val="001072DB"/>
    <w:rsid w:val="00107875"/>
    <w:rsid w:val="00107AE1"/>
    <w:rsid w:val="00112CB5"/>
    <w:rsid w:val="0011347F"/>
    <w:rsid w:val="00113F61"/>
    <w:rsid w:val="00115392"/>
    <w:rsid w:val="00115739"/>
    <w:rsid w:val="00115F4E"/>
    <w:rsid w:val="0011631D"/>
    <w:rsid w:val="001172A9"/>
    <w:rsid w:val="00117786"/>
    <w:rsid w:val="001216D8"/>
    <w:rsid w:val="00121F8F"/>
    <w:rsid w:val="00124FAD"/>
    <w:rsid w:val="001252BA"/>
    <w:rsid w:val="00125DD7"/>
    <w:rsid w:val="0012691F"/>
    <w:rsid w:val="001271E2"/>
    <w:rsid w:val="00131A6F"/>
    <w:rsid w:val="001328B2"/>
    <w:rsid w:val="00133B20"/>
    <w:rsid w:val="00135492"/>
    <w:rsid w:val="00135883"/>
    <w:rsid w:val="0013660D"/>
    <w:rsid w:val="00136953"/>
    <w:rsid w:val="00137834"/>
    <w:rsid w:val="00141C3B"/>
    <w:rsid w:val="00141E71"/>
    <w:rsid w:val="00143777"/>
    <w:rsid w:val="0014453F"/>
    <w:rsid w:val="00144641"/>
    <w:rsid w:val="00144D9D"/>
    <w:rsid w:val="001464A2"/>
    <w:rsid w:val="00147669"/>
    <w:rsid w:val="001479AB"/>
    <w:rsid w:val="00147F71"/>
    <w:rsid w:val="00150031"/>
    <w:rsid w:val="00150198"/>
    <w:rsid w:val="00150C4F"/>
    <w:rsid w:val="00151759"/>
    <w:rsid w:val="0015178F"/>
    <w:rsid w:val="00152119"/>
    <w:rsid w:val="00152979"/>
    <w:rsid w:val="00152F4F"/>
    <w:rsid w:val="00152FC7"/>
    <w:rsid w:val="001530D5"/>
    <w:rsid w:val="001544E7"/>
    <w:rsid w:val="00154B82"/>
    <w:rsid w:val="00155382"/>
    <w:rsid w:val="00155650"/>
    <w:rsid w:val="00157EC6"/>
    <w:rsid w:val="0016023E"/>
    <w:rsid w:val="001607E8"/>
    <w:rsid w:val="001623C6"/>
    <w:rsid w:val="0016328A"/>
    <w:rsid w:val="00163E94"/>
    <w:rsid w:val="00165100"/>
    <w:rsid w:val="001656D3"/>
    <w:rsid w:val="00165845"/>
    <w:rsid w:val="00166C45"/>
    <w:rsid w:val="00170531"/>
    <w:rsid w:val="00172A34"/>
    <w:rsid w:val="00173E8F"/>
    <w:rsid w:val="00174414"/>
    <w:rsid w:val="00174961"/>
    <w:rsid w:val="00175227"/>
    <w:rsid w:val="00175234"/>
    <w:rsid w:val="001764BF"/>
    <w:rsid w:val="001769DC"/>
    <w:rsid w:val="001776C0"/>
    <w:rsid w:val="00181552"/>
    <w:rsid w:val="00181D84"/>
    <w:rsid w:val="00181F62"/>
    <w:rsid w:val="00182B74"/>
    <w:rsid w:val="00182FBB"/>
    <w:rsid w:val="00183468"/>
    <w:rsid w:val="0018394C"/>
    <w:rsid w:val="00183A1A"/>
    <w:rsid w:val="001845A8"/>
    <w:rsid w:val="0018463B"/>
    <w:rsid w:val="00185B35"/>
    <w:rsid w:val="00185EBB"/>
    <w:rsid w:val="0018602E"/>
    <w:rsid w:val="00186178"/>
    <w:rsid w:val="00186A3D"/>
    <w:rsid w:val="001876DB"/>
    <w:rsid w:val="00191599"/>
    <w:rsid w:val="00191BEB"/>
    <w:rsid w:val="00191E1E"/>
    <w:rsid w:val="00193306"/>
    <w:rsid w:val="001936BF"/>
    <w:rsid w:val="001943BE"/>
    <w:rsid w:val="00196148"/>
    <w:rsid w:val="00196ACE"/>
    <w:rsid w:val="001977AA"/>
    <w:rsid w:val="001A0267"/>
    <w:rsid w:val="001A0FB7"/>
    <w:rsid w:val="001A248D"/>
    <w:rsid w:val="001A36D7"/>
    <w:rsid w:val="001A3B3C"/>
    <w:rsid w:val="001A5351"/>
    <w:rsid w:val="001A6051"/>
    <w:rsid w:val="001A63D4"/>
    <w:rsid w:val="001A63FD"/>
    <w:rsid w:val="001B023F"/>
    <w:rsid w:val="001B0D59"/>
    <w:rsid w:val="001B121B"/>
    <w:rsid w:val="001B12D4"/>
    <w:rsid w:val="001B1654"/>
    <w:rsid w:val="001B170B"/>
    <w:rsid w:val="001B267E"/>
    <w:rsid w:val="001B338D"/>
    <w:rsid w:val="001B412E"/>
    <w:rsid w:val="001B5238"/>
    <w:rsid w:val="001B62FA"/>
    <w:rsid w:val="001B66A8"/>
    <w:rsid w:val="001B6E6B"/>
    <w:rsid w:val="001B731A"/>
    <w:rsid w:val="001B7857"/>
    <w:rsid w:val="001B79B4"/>
    <w:rsid w:val="001C072A"/>
    <w:rsid w:val="001C1189"/>
    <w:rsid w:val="001C25E3"/>
    <w:rsid w:val="001C2D4A"/>
    <w:rsid w:val="001C33FF"/>
    <w:rsid w:val="001C4620"/>
    <w:rsid w:val="001C4C02"/>
    <w:rsid w:val="001C4EB6"/>
    <w:rsid w:val="001C50C7"/>
    <w:rsid w:val="001C5DFA"/>
    <w:rsid w:val="001C60F1"/>
    <w:rsid w:val="001C653D"/>
    <w:rsid w:val="001C7046"/>
    <w:rsid w:val="001C7338"/>
    <w:rsid w:val="001C7881"/>
    <w:rsid w:val="001C7BB6"/>
    <w:rsid w:val="001C7C72"/>
    <w:rsid w:val="001D0D81"/>
    <w:rsid w:val="001D1020"/>
    <w:rsid w:val="001D111B"/>
    <w:rsid w:val="001D1E0E"/>
    <w:rsid w:val="001D2452"/>
    <w:rsid w:val="001D38F4"/>
    <w:rsid w:val="001D3B76"/>
    <w:rsid w:val="001D3FD8"/>
    <w:rsid w:val="001D513F"/>
    <w:rsid w:val="001D5800"/>
    <w:rsid w:val="001D7FB9"/>
    <w:rsid w:val="001E098C"/>
    <w:rsid w:val="001E0B05"/>
    <w:rsid w:val="001E5EAC"/>
    <w:rsid w:val="001E6F69"/>
    <w:rsid w:val="001E6FB4"/>
    <w:rsid w:val="001E7235"/>
    <w:rsid w:val="001E73FA"/>
    <w:rsid w:val="001E7EFB"/>
    <w:rsid w:val="001F076E"/>
    <w:rsid w:val="001F1A71"/>
    <w:rsid w:val="001F1ED3"/>
    <w:rsid w:val="001F214A"/>
    <w:rsid w:val="001F2AA9"/>
    <w:rsid w:val="001F3B87"/>
    <w:rsid w:val="001F4A14"/>
    <w:rsid w:val="001F51B9"/>
    <w:rsid w:val="001F650C"/>
    <w:rsid w:val="0020210F"/>
    <w:rsid w:val="0020260A"/>
    <w:rsid w:val="002031C3"/>
    <w:rsid w:val="00204AD9"/>
    <w:rsid w:val="00204C52"/>
    <w:rsid w:val="00206678"/>
    <w:rsid w:val="002072B8"/>
    <w:rsid w:val="002102C7"/>
    <w:rsid w:val="0021154F"/>
    <w:rsid w:val="00211C13"/>
    <w:rsid w:val="002132D0"/>
    <w:rsid w:val="00213455"/>
    <w:rsid w:val="00214690"/>
    <w:rsid w:val="002149A4"/>
    <w:rsid w:val="00214FFD"/>
    <w:rsid w:val="002150CD"/>
    <w:rsid w:val="00216D58"/>
    <w:rsid w:val="00217D2C"/>
    <w:rsid w:val="00220A45"/>
    <w:rsid w:val="00222318"/>
    <w:rsid w:val="002229C9"/>
    <w:rsid w:val="002235D0"/>
    <w:rsid w:val="00225226"/>
    <w:rsid w:val="00225FB8"/>
    <w:rsid w:val="00226751"/>
    <w:rsid w:val="002268C5"/>
    <w:rsid w:val="00230270"/>
    <w:rsid w:val="00230A4B"/>
    <w:rsid w:val="0023123D"/>
    <w:rsid w:val="002317CE"/>
    <w:rsid w:val="00233613"/>
    <w:rsid w:val="00235858"/>
    <w:rsid w:val="002361CA"/>
    <w:rsid w:val="00236E8A"/>
    <w:rsid w:val="0023767E"/>
    <w:rsid w:val="00237BFD"/>
    <w:rsid w:val="00242382"/>
    <w:rsid w:val="00245D66"/>
    <w:rsid w:val="002460DA"/>
    <w:rsid w:val="002470AD"/>
    <w:rsid w:val="0024750C"/>
    <w:rsid w:val="00250CB6"/>
    <w:rsid w:val="00250E3E"/>
    <w:rsid w:val="00251094"/>
    <w:rsid w:val="0025223C"/>
    <w:rsid w:val="00252349"/>
    <w:rsid w:val="002537FE"/>
    <w:rsid w:val="00253810"/>
    <w:rsid w:val="00253B70"/>
    <w:rsid w:val="0025484F"/>
    <w:rsid w:val="0025618C"/>
    <w:rsid w:val="002562C7"/>
    <w:rsid w:val="00256A57"/>
    <w:rsid w:val="00256ABB"/>
    <w:rsid w:val="00257BDB"/>
    <w:rsid w:val="00261803"/>
    <w:rsid w:val="0026193B"/>
    <w:rsid w:val="002619B2"/>
    <w:rsid w:val="00262463"/>
    <w:rsid w:val="00263E5D"/>
    <w:rsid w:val="0026404E"/>
    <w:rsid w:val="0026412A"/>
    <w:rsid w:val="00264652"/>
    <w:rsid w:val="002647EB"/>
    <w:rsid w:val="00264AE5"/>
    <w:rsid w:val="002657AA"/>
    <w:rsid w:val="00265ECD"/>
    <w:rsid w:val="00266A28"/>
    <w:rsid w:val="00266F22"/>
    <w:rsid w:val="002673C7"/>
    <w:rsid w:val="00270245"/>
    <w:rsid w:val="0027137A"/>
    <w:rsid w:val="00272062"/>
    <w:rsid w:val="0027242A"/>
    <w:rsid w:val="00272524"/>
    <w:rsid w:val="00272AFB"/>
    <w:rsid w:val="002732EB"/>
    <w:rsid w:val="002737D4"/>
    <w:rsid w:val="002738A2"/>
    <w:rsid w:val="00273CC5"/>
    <w:rsid w:val="00276AB5"/>
    <w:rsid w:val="00277D1B"/>
    <w:rsid w:val="00280090"/>
    <w:rsid w:val="002803DD"/>
    <w:rsid w:val="00280AF6"/>
    <w:rsid w:val="00281145"/>
    <w:rsid w:val="00281192"/>
    <w:rsid w:val="002819C5"/>
    <w:rsid w:val="0028218B"/>
    <w:rsid w:val="0028626C"/>
    <w:rsid w:val="00290527"/>
    <w:rsid w:val="0029133B"/>
    <w:rsid w:val="00291A4F"/>
    <w:rsid w:val="00294742"/>
    <w:rsid w:val="002950F4"/>
    <w:rsid w:val="00296336"/>
    <w:rsid w:val="00296A2A"/>
    <w:rsid w:val="00297387"/>
    <w:rsid w:val="002979ED"/>
    <w:rsid w:val="00297A2A"/>
    <w:rsid w:val="00297FB5"/>
    <w:rsid w:val="002A153C"/>
    <w:rsid w:val="002A1DA3"/>
    <w:rsid w:val="002A2418"/>
    <w:rsid w:val="002A3061"/>
    <w:rsid w:val="002A3FC8"/>
    <w:rsid w:val="002A50F5"/>
    <w:rsid w:val="002A5BE2"/>
    <w:rsid w:val="002A6F00"/>
    <w:rsid w:val="002A6F11"/>
    <w:rsid w:val="002B00D5"/>
    <w:rsid w:val="002B02D2"/>
    <w:rsid w:val="002B0CBA"/>
    <w:rsid w:val="002B198E"/>
    <w:rsid w:val="002B1B22"/>
    <w:rsid w:val="002B1B91"/>
    <w:rsid w:val="002B251D"/>
    <w:rsid w:val="002B26BD"/>
    <w:rsid w:val="002B3F75"/>
    <w:rsid w:val="002B4927"/>
    <w:rsid w:val="002B503C"/>
    <w:rsid w:val="002B5535"/>
    <w:rsid w:val="002B5545"/>
    <w:rsid w:val="002B5EDD"/>
    <w:rsid w:val="002B6792"/>
    <w:rsid w:val="002B7072"/>
    <w:rsid w:val="002B75AD"/>
    <w:rsid w:val="002C0308"/>
    <w:rsid w:val="002C16EF"/>
    <w:rsid w:val="002C30C2"/>
    <w:rsid w:val="002C4FD1"/>
    <w:rsid w:val="002C565E"/>
    <w:rsid w:val="002C6111"/>
    <w:rsid w:val="002C774D"/>
    <w:rsid w:val="002C77D3"/>
    <w:rsid w:val="002D0664"/>
    <w:rsid w:val="002D407A"/>
    <w:rsid w:val="002D54A8"/>
    <w:rsid w:val="002D5AF3"/>
    <w:rsid w:val="002D6F0A"/>
    <w:rsid w:val="002D7BB7"/>
    <w:rsid w:val="002E048E"/>
    <w:rsid w:val="002E1212"/>
    <w:rsid w:val="002E1458"/>
    <w:rsid w:val="002E2C6B"/>
    <w:rsid w:val="002E3267"/>
    <w:rsid w:val="002E5DFE"/>
    <w:rsid w:val="002E5F1A"/>
    <w:rsid w:val="002E60F8"/>
    <w:rsid w:val="002E6C80"/>
    <w:rsid w:val="002E7E11"/>
    <w:rsid w:val="002F0CF0"/>
    <w:rsid w:val="002F0E9D"/>
    <w:rsid w:val="002F18C3"/>
    <w:rsid w:val="002F200B"/>
    <w:rsid w:val="002F4C01"/>
    <w:rsid w:val="002F5D74"/>
    <w:rsid w:val="002F68E3"/>
    <w:rsid w:val="002F6E94"/>
    <w:rsid w:val="002F79EA"/>
    <w:rsid w:val="003014EE"/>
    <w:rsid w:val="00302348"/>
    <w:rsid w:val="00302C9C"/>
    <w:rsid w:val="0030306A"/>
    <w:rsid w:val="00303329"/>
    <w:rsid w:val="00304F1C"/>
    <w:rsid w:val="00304F73"/>
    <w:rsid w:val="00305933"/>
    <w:rsid w:val="00305ECF"/>
    <w:rsid w:val="00310573"/>
    <w:rsid w:val="00310CC3"/>
    <w:rsid w:val="00311392"/>
    <w:rsid w:val="003121AB"/>
    <w:rsid w:val="003128D1"/>
    <w:rsid w:val="00312A4A"/>
    <w:rsid w:val="00312F3D"/>
    <w:rsid w:val="00313845"/>
    <w:rsid w:val="00314021"/>
    <w:rsid w:val="0031571E"/>
    <w:rsid w:val="00315915"/>
    <w:rsid w:val="00315F96"/>
    <w:rsid w:val="00316B84"/>
    <w:rsid w:val="0031728A"/>
    <w:rsid w:val="0031734A"/>
    <w:rsid w:val="0031740A"/>
    <w:rsid w:val="0032134C"/>
    <w:rsid w:val="00321553"/>
    <w:rsid w:val="00321FDD"/>
    <w:rsid w:val="003224B5"/>
    <w:rsid w:val="00322D2F"/>
    <w:rsid w:val="003234D1"/>
    <w:rsid w:val="00324CF8"/>
    <w:rsid w:val="00325941"/>
    <w:rsid w:val="00326B84"/>
    <w:rsid w:val="003272AE"/>
    <w:rsid w:val="00330142"/>
    <w:rsid w:val="00330780"/>
    <w:rsid w:val="00330CD2"/>
    <w:rsid w:val="0033182F"/>
    <w:rsid w:val="00332438"/>
    <w:rsid w:val="00335572"/>
    <w:rsid w:val="0033597E"/>
    <w:rsid w:val="00335F25"/>
    <w:rsid w:val="00340741"/>
    <w:rsid w:val="00341635"/>
    <w:rsid w:val="00342448"/>
    <w:rsid w:val="003439AE"/>
    <w:rsid w:val="003443E3"/>
    <w:rsid w:val="00344B9F"/>
    <w:rsid w:val="003467FC"/>
    <w:rsid w:val="00346A49"/>
    <w:rsid w:val="00347765"/>
    <w:rsid w:val="00347B04"/>
    <w:rsid w:val="003502D8"/>
    <w:rsid w:val="00351C74"/>
    <w:rsid w:val="0035238C"/>
    <w:rsid w:val="00353E96"/>
    <w:rsid w:val="0035405F"/>
    <w:rsid w:val="00354C0E"/>
    <w:rsid w:val="00354C5E"/>
    <w:rsid w:val="00356F72"/>
    <w:rsid w:val="003618A5"/>
    <w:rsid w:val="00361C8B"/>
    <w:rsid w:val="003650DB"/>
    <w:rsid w:val="003665FD"/>
    <w:rsid w:val="00366FC4"/>
    <w:rsid w:val="00367812"/>
    <w:rsid w:val="0037072D"/>
    <w:rsid w:val="00371053"/>
    <w:rsid w:val="00371F48"/>
    <w:rsid w:val="0037200E"/>
    <w:rsid w:val="00372225"/>
    <w:rsid w:val="00372C1E"/>
    <w:rsid w:val="00375712"/>
    <w:rsid w:val="00376C38"/>
    <w:rsid w:val="003775AF"/>
    <w:rsid w:val="00381529"/>
    <w:rsid w:val="00381593"/>
    <w:rsid w:val="0038242D"/>
    <w:rsid w:val="00382F03"/>
    <w:rsid w:val="00384A88"/>
    <w:rsid w:val="0038542C"/>
    <w:rsid w:val="00390550"/>
    <w:rsid w:val="0039103B"/>
    <w:rsid w:val="0039119D"/>
    <w:rsid w:val="00391250"/>
    <w:rsid w:val="0039212D"/>
    <w:rsid w:val="00394733"/>
    <w:rsid w:val="003954E2"/>
    <w:rsid w:val="003956F4"/>
    <w:rsid w:val="00395ECB"/>
    <w:rsid w:val="00396ABE"/>
    <w:rsid w:val="00397650"/>
    <w:rsid w:val="00397FEE"/>
    <w:rsid w:val="003A0629"/>
    <w:rsid w:val="003A0BC4"/>
    <w:rsid w:val="003A242C"/>
    <w:rsid w:val="003A2F84"/>
    <w:rsid w:val="003A4E4B"/>
    <w:rsid w:val="003A57C3"/>
    <w:rsid w:val="003A6D75"/>
    <w:rsid w:val="003A7A0D"/>
    <w:rsid w:val="003B0680"/>
    <w:rsid w:val="003B2145"/>
    <w:rsid w:val="003B2660"/>
    <w:rsid w:val="003B26A0"/>
    <w:rsid w:val="003B4FDB"/>
    <w:rsid w:val="003B5499"/>
    <w:rsid w:val="003B572E"/>
    <w:rsid w:val="003B646A"/>
    <w:rsid w:val="003B689A"/>
    <w:rsid w:val="003B6912"/>
    <w:rsid w:val="003B770E"/>
    <w:rsid w:val="003B77F0"/>
    <w:rsid w:val="003B7DA7"/>
    <w:rsid w:val="003B7E24"/>
    <w:rsid w:val="003B7E48"/>
    <w:rsid w:val="003C1399"/>
    <w:rsid w:val="003C23B5"/>
    <w:rsid w:val="003C2486"/>
    <w:rsid w:val="003C2F62"/>
    <w:rsid w:val="003C3D9B"/>
    <w:rsid w:val="003C41C9"/>
    <w:rsid w:val="003C47C3"/>
    <w:rsid w:val="003C4DA9"/>
    <w:rsid w:val="003C5993"/>
    <w:rsid w:val="003C6058"/>
    <w:rsid w:val="003C7096"/>
    <w:rsid w:val="003C712C"/>
    <w:rsid w:val="003C7494"/>
    <w:rsid w:val="003C767B"/>
    <w:rsid w:val="003C781F"/>
    <w:rsid w:val="003D0BFD"/>
    <w:rsid w:val="003D0C65"/>
    <w:rsid w:val="003D0DDF"/>
    <w:rsid w:val="003D22B2"/>
    <w:rsid w:val="003D292E"/>
    <w:rsid w:val="003D323D"/>
    <w:rsid w:val="003D3452"/>
    <w:rsid w:val="003D5309"/>
    <w:rsid w:val="003D57E3"/>
    <w:rsid w:val="003D59B3"/>
    <w:rsid w:val="003D6940"/>
    <w:rsid w:val="003D7C52"/>
    <w:rsid w:val="003E02EC"/>
    <w:rsid w:val="003E21BE"/>
    <w:rsid w:val="003E2970"/>
    <w:rsid w:val="003E363B"/>
    <w:rsid w:val="003E3FF2"/>
    <w:rsid w:val="003E4488"/>
    <w:rsid w:val="003E598B"/>
    <w:rsid w:val="003E5C23"/>
    <w:rsid w:val="003E640B"/>
    <w:rsid w:val="003F0EC8"/>
    <w:rsid w:val="003F1084"/>
    <w:rsid w:val="003F3E6E"/>
    <w:rsid w:val="003F3F4C"/>
    <w:rsid w:val="003F4414"/>
    <w:rsid w:val="003F4934"/>
    <w:rsid w:val="003F52C5"/>
    <w:rsid w:val="003F5E83"/>
    <w:rsid w:val="003F5F63"/>
    <w:rsid w:val="003F607D"/>
    <w:rsid w:val="003F6923"/>
    <w:rsid w:val="00400824"/>
    <w:rsid w:val="00400FCA"/>
    <w:rsid w:val="00401C45"/>
    <w:rsid w:val="0040256A"/>
    <w:rsid w:val="004029B3"/>
    <w:rsid w:val="0040357B"/>
    <w:rsid w:val="00404BB2"/>
    <w:rsid w:val="0040587F"/>
    <w:rsid w:val="00405DE3"/>
    <w:rsid w:val="00405F9A"/>
    <w:rsid w:val="00406628"/>
    <w:rsid w:val="004106B2"/>
    <w:rsid w:val="004107A7"/>
    <w:rsid w:val="00410FD2"/>
    <w:rsid w:val="0041256E"/>
    <w:rsid w:val="00412F01"/>
    <w:rsid w:val="00414A11"/>
    <w:rsid w:val="00415F29"/>
    <w:rsid w:val="00416F51"/>
    <w:rsid w:val="004175F6"/>
    <w:rsid w:val="00420AF7"/>
    <w:rsid w:val="00420BE8"/>
    <w:rsid w:val="00420C20"/>
    <w:rsid w:val="00421B28"/>
    <w:rsid w:val="00422DA1"/>
    <w:rsid w:val="00424D9A"/>
    <w:rsid w:val="00425DB6"/>
    <w:rsid w:val="00426E1E"/>
    <w:rsid w:val="0042717A"/>
    <w:rsid w:val="0042756C"/>
    <w:rsid w:val="00430663"/>
    <w:rsid w:val="00431297"/>
    <w:rsid w:val="00431B06"/>
    <w:rsid w:val="00431E1D"/>
    <w:rsid w:val="00431F96"/>
    <w:rsid w:val="00432E87"/>
    <w:rsid w:val="004345D9"/>
    <w:rsid w:val="0043477B"/>
    <w:rsid w:val="00435B85"/>
    <w:rsid w:val="0043693E"/>
    <w:rsid w:val="00437A97"/>
    <w:rsid w:val="004402C2"/>
    <w:rsid w:val="0044456A"/>
    <w:rsid w:val="0044513F"/>
    <w:rsid w:val="0044546A"/>
    <w:rsid w:val="0044709A"/>
    <w:rsid w:val="00447406"/>
    <w:rsid w:val="00447496"/>
    <w:rsid w:val="00450660"/>
    <w:rsid w:val="004520A8"/>
    <w:rsid w:val="0045308B"/>
    <w:rsid w:val="004536D1"/>
    <w:rsid w:val="004563D3"/>
    <w:rsid w:val="00456E3E"/>
    <w:rsid w:val="00460729"/>
    <w:rsid w:val="00460DE8"/>
    <w:rsid w:val="00461289"/>
    <w:rsid w:val="004623E6"/>
    <w:rsid w:val="0046464B"/>
    <w:rsid w:val="00464AF9"/>
    <w:rsid w:val="00465DB9"/>
    <w:rsid w:val="00466DFC"/>
    <w:rsid w:val="00467ECC"/>
    <w:rsid w:val="00470E43"/>
    <w:rsid w:val="0047160C"/>
    <w:rsid w:val="004720DF"/>
    <w:rsid w:val="00472713"/>
    <w:rsid w:val="00472CA0"/>
    <w:rsid w:val="0047356C"/>
    <w:rsid w:val="00474F18"/>
    <w:rsid w:val="00475816"/>
    <w:rsid w:val="00476AF6"/>
    <w:rsid w:val="00476C03"/>
    <w:rsid w:val="00476CA6"/>
    <w:rsid w:val="0047720E"/>
    <w:rsid w:val="00477531"/>
    <w:rsid w:val="004778BC"/>
    <w:rsid w:val="00477C25"/>
    <w:rsid w:val="00480980"/>
    <w:rsid w:val="00480BE5"/>
    <w:rsid w:val="00480C92"/>
    <w:rsid w:val="00481713"/>
    <w:rsid w:val="00481716"/>
    <w:rsid w:val="00482723"/>
    <w:rsid w:val="00482B7A"/>
    <w:rsid w:val="00482E53"/>
    <w:rsid w:val="004836DA"/>
    <w:rsid w:val="004851C8"/>
    <w:rsid w:val="00485C95"/>
    <w:rsid w:val="00486333"/>
    <w:rsid w:val="00486407"/>
    <w:rsid w:val="00490330"/>
    <w:rsid w:val="00490826"/>
    <w:rsid w:val="00490C92"/>
    <w:rsid w:val="0049147E"/>
    <w:rsid w:val="00492963"/>
    <w:rsid w:val="00492F41"/>
    <w:rsid w:val="00494433"/>
    <w:rsid w:val="0049729B"/>
    <w:rsid w:val="004A09B6"/>
    <w:rsid w:val="004A19B3"/>
    <w:rsid w:val="004A3D4E"/>
    <w:rsid w:val="004A3FF8"/>
    <w:rsid w:val="004A4232"/>
    <w:rsid w:val="004A6646"/>
    <w:rsid w:val="004A6ACE"/>
    <w:rsid w:val="004B051D"/>
    <w:rsid w:val="004B0C17"/>
    <w:rsid w:val="004B100C"/>
    <w:rsid w:val="004B169B"/>
    <w:rsid w:val="004B191B"/>
    <w:rsid w:val="004B4CA4"/>
    <w:rsid w:val="004B59ED"/>
    <w:rsid w:val="004B5A97"/>
    <w:rsid w:val="004B5B35"/>
    <w:rsid w:val="004B5D0D"/>
    <w:rsid w:val="004B6079"/>
    <w:rsid w:val="004B6717"/>
    <w:rsid w:val="004B693F"/>
    <w:rsid w:val="004B7381"/>
    <w:rsid w:val="004B7470"/>
    <w:rsid w:val="004C3BAD"/>
    <w:rsid w:val="004C3E87"/>
    <w:rsid w:val="004D07DF"/>
    <w:rsid w:val="004D0917"/>
    <w:rsid w:val="004D108B"/>
    <w:rsid w:val="004D42FD"/>
    <w:rsid w:val="004D61A0"/>
    <w:rsid w:val="004D6FC6"/>
    <w:rsid w:val="004E0BBA"/>
    <w:rsid w:val="004E13DD"/>
    <w:rsid w:val="004E1D65"/>
    <w:rsid w:val="004E2694"/>
    <w:rsid w:val="004E3C26"/>
    <w:rsid w:val="004E3E0E"/>
    <w:rsid w:val="004E6575"/>
    <w:rsid w:val="004E7084"/>
    <w:rsid w:val="004E7707"/>
    <w:rsid w:val="004F0F73"/>
    <w:rsid w:val="004F1400"/>
    <w:rsid w:val="004F25D2"/>
    <w:rsid w:val="004F3488"/>
    <w:rsid w:val="004F44E5"/>
    <w:rsid w:val="004F477A"/>
    <w:rsid w:val="004F50AC"/>
    <w:rsid w:val="004F544E"/>
    <w:rsid w:val="004F60A7"/>
    <w:rsid w:val="004F630E"/>
    <w:rsid w:val="004F649E"/>
    <w:rsid w:val="004F7958"/>
    <w:rsid w:val="00500DB8"/>
    <w:rsid w:val="00502AFC"/>
    <w:rsid w:val="005050F6"/>
    <w:rsid w:val="00505742"/>
    <w:rsid w:val="0050718C"/>
    <w:rsid w:val="00507AC9"/>
    <w:rsid w:val="005105BF"/>
    <w:rsid w:val="00510D0B"/>
    <w:rsid w:val="00510E17"/>
    <w:rsid w:val="00512E06"/>
    <w:rsid w:val="00513975"/>
    <w:rsid w:val="00515837"/>
    <w:rsid w:val="00515A08"/>
    <w:rsid w:val="00516C3D"/>
    <w:rsid w:val="00517C88"/>
    <w:rsid w:val="00521A7B"/>
    <w:rsid w:val="00521B9D"/>
    <w:rsid w:val="00522C56"/>
    <w:rsid w:val="00523459"/>
    <w:rsid w:val="00523630"/>
    <w:rsid w:val="0052393F"/>
    <w:rsid w:val="00524B4F"/>
    <w:rsid w:val="0052694B"/>
    <w:rsid w:val="005275C7"/>
    <w:rsid w:val="005276FB"/>
    <w:rsid w:val="005278C8"/>
    <w:rsid w:val="00527E13"/>
    <w:rsid w:val="00530DFF"/>
    <w:rsid w:val="00533B3F"/>
    <w:rsid w:val="005355DF"/>
    <w:rsid w:val="0053560F"/>
    <w:rsid w:val="00536600"/>
    <w:rsid w:val="00536CC1"/>
    <w:rsid w:val="00536D83"/>
    <w:rsid w:val="00536F00"/>
    <w:rsid w:val="005376D4"/>
    <w:rsid w:val="00537774"/>
    <w:rsid w:val="0053788A"/>
    <w:rsid w:val="00537E99"/>
    <w:rsid w:val="00537F0F"/>
    <w:rsid w:val="00540477"/>
    <w:rsid w:val="00542E7C"/>
    <w:rsid w:val="00543E95"/>
    <w:rsid w:val="00545586"/>
    <w:rsid w:val="005456F7"/>
    <w:rsid w:val="00545744"/>
    <w:rsid w:val="00545BCF"/>
    <w:rsid w:val="0054602F"/>
    <w:rsid w:val="005468E3"/>
    <w:rsid w:val="0054776E"/>
    <w:rsid w:val="00547F4D"/>
    <w:rsid w:val="005503AC"/>
    <w:rsid w:val="00550803"/>
    <w:rsid w:val="00551564"/>
    <w:rsid w:val="00551C57"/>
    <w:rsid w:val="0055372B"/>
    <w:rsid w:val="00553847"/>
    <w:rsid w:val="00554566"/>
    <w:rsid w:val="00554C63"/>
    <w:rsid w:val="00557E75"/>
    <w:rsid w:val="00560076"/>
    <w:rsid w:val="005610C7"/>
    <w:rsid w:val="005611DB"/>
    <w:rsid w:val="0056169D"/>
    <w:rsid w:val="005622D1"/>
    <w:rsid w:val="0056252A"/>
    <w:rsid w:val="00562C34"/>
    <w:rsid w:val="00562C9B"/>
    <w:rsid w:val="00562CA8"/>
    <w:rsid w:val="00563044"/>
    <w:rsid w:val="00564CA7"/>
    <w:rsid w:val="00564DE1"/>
    <w:rsid w:val="0056541D"/>
    <w:rsid w:val="0056604C"/>
    <w:rsid w:val="005668DC"/>
    <w:rsid w:val="005710EE"/>
    <w:rsid w:val="005735A0"/>
    <w:rsid w:val="005737EF"/>
    <w:rsid w:val="005738F6"/>
    <w:rsid w:val="00573A69"/>
    <w:rsid w:val="00573D57"/>
    <w:rsid w:val="00575849"/>
    <w:rsid w:val="00577F4F"/>
    <w:rsid w:val="00582137"/>
    <w:rsid w:val="005828EC"/>
    <w:rsid w:val="005833B8"/>
    <w:rsid w:val="00585691"/>
    <w:rsid w:val="00586472"/>
    <w:rsid w:val="0058672F"/>
    <w:rsid w:val="00587B85"/>
    <w:rsid w:val="00590CF7"/>
    <w:rsid w:val="00590F25"/>
    <w:rsid w:val="005911AD"/>
    <w:rsid w:val="005912FD"/>
    <w:rsid w:val="00594180"/>
    <w:rsid w:val="005941F3"/>
    <w:rsid w:val="00594BBD"/>
    <w:rsid w:val="00595268"/>
    <w:rsid w:val="005957E3"/>
    <w:rsid w:val="00595995"/>
    <w:rsid w:val="00596ADC"/>
    <w:rsid w:val="0059708F"/>
    <w:rsid w:val="005A014A"/>
    <w:rsid w:val="005A0723"/>
    <w:rsid w:val="005A0DA4"/>
    <w:rsid w:val="005A2A0C"/>
    <w:rsid w:val="005A4F65"/>
    <w:rsid w:val="005A563F"/>
    <w:rsid w:val="005A708F"/>
    <w:rsid w:val="005A7B24"/>
    <w:rsid w:val="005A7C96"/>
    <w:rsid w:val="005B104C"/>
    <w:rsid w:val="005B1958"/>
    <w:rsid w:val="005B2516"/>
    <w:rsid w:val="005B3C5D"/>
    <w:rsid w:val="005B41DE"/>
    <w:rsid w:val="005B5A97"/>
    <w:rsid w:val="005B6889"/>
    <w:rsid w:val="005B690D"/>
    <w:rsid w:val="005B7473"/>
    <w:rsid w:val="005B797C"/>
    <w:rsid w:val="005C1266"/>
    <w:rsid w:val="005C2370"/>
    <w:rsid w:val="005C2D1C"/>
    <w:rsid w:val="005C3392"/>
    <w:rsid w:val="005C56AB"/>
    <w:rsid w:val="005C75F1"/>
    <w:rsid w:val="005C7C89"/>
    <w:rsid w:val="005D0CD6"/>
    <w:rsid w:val="005D1F13"/>
    <w:rsid w:val="005D31A5"/>
    <w:rsid w:val="005D33D1"/>
    <w:rsid w:val="005D3ED4"/>
    <w:rsid w:val="005D43B2"/>
    <w:rsid w:val="005D53FD"/>
    <w:rsid w:val="005D6899"/>
    <w:rsid w:val="005D7154"/>
    <w:rsid w:val="005D77E3"/>
    <w:rsid w:val="005D7F3E"/>
    <w:rsid w:val="005D7FE4"/>
    <w:rsid w:val="005E1EFD"/>
    <w:rsid w:val="005E3592"/>
    <w:rsid w:val="005E502E"/>
    <w:rsid w:val="005E51E3"/>
    <w:rsid w:val="005E5DCC"/>
    <w:rsid w:val="005F1175"/>
    <w:rsid w:val="005F1BDE"/>
    <w:rsid w:val="005F2E36"/>
    <w:rsid w:val="005F31E4"/>
    <w:rsid w:val="005F4B75"/>
    <w:rsid w:val="005F6A7C"/>
    <w:rsid w:val="005F6B7F"/>
    <w:rsid w:val="005F7B26"/>
    <w:rsid w:val="005F7C5D"/>
    <w:rsid w:val="006001B0"/>
    <w:rsid w:val="006036E9"/>
    <w:rsid w:val="00603F3E"/>
    <w:rsid w:val="00604271"/>
    <w:rsid w:val="00604C04"/>
    <w:rsid w:val="00604C3A"/>
    <w:rsid w:val="00607F23"/>
    <w:rsid w:val="006115D3"/>
    <w:rsid w:val="00611AAC"/>
    <w:rsid w:val="006127ED"/>
    <w:rsid w:val="00612984"/>
    <w:rsid w:val="006132B7"/>
    <w:rsid w:val="006137E4"/>
    <w:rsid w:val="00614258"/>
    <w:rsid w:val="00614A62"/>
    <w:rsid w:val="006150C1"/>
    <w:rsid w:val="00615EAD"/>
    <w:rsid w:val="00616010"/>
    <w:rsid w:val="006160EC"/>
    <w:rsid w:val="00616EE2"/>
    <w:rsid w:val="006210FD"/>
    <w:rsid w:val="00622FFD"/>
    <w:rsid w:val="006238CD"/>
    <w:rsid w:val="0062603B"/>
    <w:rsid w:val="006263E0"/>
    <w:rsid w:val="0062770F"/>
    <w:rsid w:val="006277E0"/>
    <w:rsid w:val="00627A3B"/>
    <w:rsid w:val="006303C0"/>
    <w:rsid w:val="006303F7"/>
    <w:rsid w:val="00630888"/>
    <w:rsid w:val="00630C3F"/>
    <w:rsid w:val="00630FAD"/>
    <w:rsid w:val="00631458"/>
    <w:rsid w:val="00631941"/>
    <w:rsid w:val="006319AF"/>
    <w:rsid w:val="00631BE6"/>
    <w:rsid w:val="00634948"/>
    <w:rsid w:val="00634A54"/>
    <w:rsid w:val="006354D5"/>
    <w:rsid w:val="00636712"/>
    <w:rsid w:val="00636BC8"/>
    <w:rsid w:val="006376E0"/>
    <w:rsid w:val="00637B71"/>
    <w:rsid w:val="00637C9B"/>
    <w:rsid w:val="006400E7"/>
    <w:rsid w:val="00640456"/>
    <w:rsid w:val="00642544"/>
    <w:rsid w:val="00642F8D"/>
    <w:rsid w:val="006432C2"/>
    <w:rsid w:val="00643ABD"/>
    <w:rsid w:val="006443CC"/>
    <w:rsid w:val="00645DC9"/>
    <w:rsid w:val="00646566"/>
    <w:rsid w:val="0065028A"/>
    <w:rsid w:val="006504A5"/>
    <w:rsid w:val="006504B8"/>
    <w:rsid w:val="006518B5"/>
    <w:rsid w:val="00651C90"/>
    <w:rsid w:val="006529E0"/>
    <w:rsid w:val="00653FCC"/>
    <w:rsid w:val="006552D5"/>
    <w:rsid w:val="006573CC"/>
    <w:rsid w:val="00657861"/>
    <w:rsid w:val="006611F4"/>
    <w:rsid w:val="00662C22"/>
    <w:rsid w:val="006637A7"/>
    <w:rsid w:val="00664E38"/>
    <w:rsid w:val="006658EA"/>
    <w:rsid w:val="00665E46"/>
    <w:rsid w:val="006661D9"/>
    <w:rsid w:val="0066635C"/>
    <w:rsid w:val="0066693D"/>
    <w:rsid w:val="00666C1E"/>
    <w:rsid w:val="00667986"/>
    <w:rsid w:val="00671118"/>
    <w:rsid w:val="00673259"/>
    <w:rsid w:val="00674C27"/>
    <w:rsid w:val="0067528D"/>
    <w:rsid w:val="00675509"/>
    <w:rsid w:val="0067580F"/>
    <w:rsid w:val="006758D9"/>
    <w:rsid w:val="00677A32"/>
    <w:rsid w:val="006803A3"/>
    <w:rsid w:val="006807BC"/>
    <w:rsid w:val="00681E57"/>
    <w:rsid w:val="00682161"/>
    <w:rsid w:val="006826A0"/>
    <w:rsid w:val="0068313D"/>
    <w:rsid w:val="0068351A"/>
    <w:rsid w:val="00683C44"/>
    <w:rsid w:val="00683DFE"/>
    <w:rsid w:val="006843EF"/>
    <w:rsid w:val="006850C8"/>
    <w:rsid w:val="00686584"/>
    <w:rsid w:val="00687782"/>
    <w:rsid w:val="00687D30"/>
    <w:rsid w:val="006904E9"/>
    <w:rsid w:val="00690C75"/>
    <w:rsid w:val="00693DD5"/>
    <w:rsid w:val="006941C8"/>
    <w:rsid w:val="006951F9"/>
    <w:rsid w:val="00697874"/>
    <w:rsid w:val="006A16AF"/>
    <w:rsid w:val="006A1E3C"/>
    <w:rsid w:val="006A2383"/>
    <w:rsid w:val="006A26E8"/>
    <w:rsid w:val="006A5743"/>
    <w:rsid w:val="006A5F2D"/>
    <w:rsid w:val="006A7AF5"/>
    <w:rsid w:val="006A7E02"/>
    <w:rsid w:val="006B0AC8"/>
    <w:rsid w:val="006B0C48"/>
    <w:rsid w:val="006B1BBE"/>
    <w:rsid w:val="006B1E1D"/>
    <w:rsid w:val="006B2967"/>
    <w:rsid w:val="006B57AE"/>
    <w:rsid w:val="006B6301"/>
    <w:rsid w:val="006B65B1"/>
    <w:rsid w:val="006B697F"/>
    <w:rsid w:val="006C12A3"/>
    <w:rsid w:val="006C220A"/>
    <w:rsid w:val="006C2507"/>
    <w:rsid w:val="006C2C58"/>
    <w:rsid w:val="006C333B"/>
    <w:rsid w:val="006C51BB"/>
    <w:rsid w:val="006C74DF"/>
    <w:rsid w:val="006C7A01"/>
    <w:rsid w:val="006D2385"/>
    <w:rsid w:val="006D23BC"/>
    <w:rsid w:val="006D2CA1"/>
    <w:rsid w:val="006D44CB"/>
    <w:rsid w:val="006D4C0E"/>
    <w:rsid w:val="006D5777"/>
    <w:rsid w:val="006D5BEA"/>
    <w:rsid w:val="006D75EF"/>
    <w:rsid w:val="006D76D9"/>
    <w:rsid w:val="006D7B56"/>
    <w:rsid w:val="006E36A6"/>
    <w:rsid w:val="006E4647"/>
    <w:rsid w:val="006E593A"/>
    <w:rsid w:val="006E5A9F"/>
    <w:rsid w:val="006E6C26"/>
    <w:rsid w:val="006F122B"/>
    <w:rsid w:val="006F1A62"/>
    <w:rsid w:val="006F1D08"/>
    <w:rsid w:val="006F1D30"/>
    <w:rsid w:val="006F1E28"/>
    <w:rsid w:val="006F4A68"/>
    <w:rsid w:val="006F590B"/>
    <w:rsid w:val="006F6EB4"/>
    <w:rsid w:val="00701619"/>
    <w:rsid w:val="00702600"/>
    <w:rsid w:val="00703967"/>
    <w:rsid w:val="00704B1F"/>
    <w:rsid w:val="00704EE3"/>
    <w:rsid w:val="00705E5E"/>
    <w:rsid w:val="00707585"/>
    <w:rsid w:val="0071162B"/>
    <w:rsid w:val="00711D10"/>
    <w:rsid w:val="00712CD4"/>
    <w:rsid w:val="0071302A"/>
    <w:rsid w:val="007143B5"/>
    <w:rsid w:val="0071614F"/>
    <w:rsid w:val="00716F8A"/>
    <w:rsid w:val="00720243"/>
    <w:rsid w:val="00720C07"/>
    <w:rsid w:val="007214F5"/>
    <w:rsid w:val="00721785"/>
    <w:rsid w:val="00721BBC"/>
    <w:rsid w:val="00721C02"/>
    <w:rsid w:val="00721E81"/>
    <w:rsid w:val="00723145"/>
    <w:rsid w:val="007239B6"/>
    <w:rsid w:val="00723FB5"/>
    <w:rsid w:val="00724487"/>
    <w:rsid w:val="00724AA0"/>
    <w:rsid w:val="00724F2C"/>
    <w:rsid w:val="00725258"/>
    <w:rsid w:val="00725A9D"/>
    <w:rsid w:val="00725B69"/>
    <w:rsid w:val="00725BA6"/>
    <w:rsid w:val="00726125"/>
    <w:rsid w:val="007266C4"/>
    <w:rsid w:val="00726C71"/>
    <w:rsid w:val="00726D68"/>
    <w:rsid w:val="0072759D"/>
    <w:rsid w:val="00732A7B"/>
    <w:rsid w:val="00732D44"/>
    <w:rsid w:val="00735FB4"/>
    <w:rsid w:val="007372A8"/>
    <w:rsid w:val="0073741D"/>
    <w:rsid w:val="0074015A"/>
    <w:rsid w:val="007425E4"/>
    <w:rsid w:val="00743856"/>
    <w:rsid w:val="00744264"/>
    <w:rsid w:val="0074515C"/>
    <w:rsid w:val="00745A91"/>
    <w:rsid w:val="00747114"/>
    <w:rsid w:val="007473A3"/>
    <w:rsid w:val="0074795D"/>
    <w:rsid w:val="0074799F"/>
    <w:rsid w:val="0075041F"/>
    <w:rsid w:val="007505AB"/>
    <w:rsid w:val="0075171A"/>
    <w:rsid w:val="00752376"/>
    <w:rsid w:val="007539CB"/>
    <w:rsid w:val="00754DA7"/>
    <w:rsid w:val="0075561A"/>
    <w:rsid w:val="0076188C"/>
    <w:rsid w:val="00762BD0"/>
    <w:rsid w:val="007639B5"/>
    <w:rsid w:val="00765BAB"/>
    <w:rsid w:val="007661D5"/>
    <w:rsid w:val="0076646D"/>
    <w:rsid w:val="00767065"/>
    <w:rsid w:val="00770685"/>
    <w:rsid w:val="007708BF"/>
    <w:rsid w:val="00771054"/>
    <w:rsid w:val="00771845"/>
    <w:rsid w:val="00774784"/>
    <w:rsid w:val="00775340"/>
    <w:rsid w:val="007758C5"/>
    <w:rsid w:val="00776633"/>
    <w:rsid w:val="00776FE3"/>
    <w:rsid w:val="00777777"/>
    <w:rsid w:val="00777D07"/>
    <w:rsid w:val="00780851"/>
    <w:rsid w:val="00780A46"/>
    <w:rsid w:val="00780BBB"/>
    <w:rsid w:val="00780CB5"/>
    <w:rsid w:val="0078112F"/>
    <w:rsid w:val="00781936"/>
    <w:rsid w:val="00781A48"/>
    <w:rsid w:val="00781FCA"/>
    <w:rsid w:val="00782360"/>
    <w:rsid w:val="00783400"/>
    <w:rsid w:val="00783936"/>
    <w:rsid w:val="00783FBA"/>
    <w:rsid w:val="00784C74"/>
    <w:rsid w:val="0078505E"/>
    <w:rsid w:val="00785DF9"/>
    <w:rsid w:val="0078675D"/>
    <w:rsid w:val="00786923"/>
    <w:rsid w:val="007876D5"/>
    <w:rsid w:val="007906B8"/>
    <w:rsid w:val="007916C6"/>
    <w:rsid w:val="00791907"/>
    <w:rsid w:val="007948D4"/>
    <w:rsid w:val="007950A4"/>
    <w:rsid w:val="00796CAB"/>
    <w:rsid w:val="007975BA"/>
    <w:rsid w:val="007A14A1"/>
    <w:rsid w:val="007A22E5"/>
    <w:rsid w:val="007A4496"/>
    <w:rsid w:val="007A45CE"/>
    <w:rsid w:val="007A56F4"/>
    <w:rsid w:val="007A7C75"/>
    <w:rsid w:val="007A7D6A"/>
    <w:rsid w:val="007B03C9"/>
    <w:rsid w:val="007B06D6"/>
    <w:rsid w:val="007B0EEA"/>
    <w:rsid w:val="007B14EA"/>
    <w:rsid w:val="007B1BB9"/>
    <w:rsid w:val="007B2759"/>
    <w:rsid w:val="007B2FB4"/>
    <w:rsid w:val="007B3886"/>
    <w:rsid w:val="007B4632"/>
    <w:rsid w:val="007B510A"/>
    <w:rsid w:val="007B5952"/>
    <w:rsid w:val="007B7C9D"/>
    <w:rsid w:val="007C0DE5"/>
    <w:rsid w:val="007C1E2C"/>
    <w:rsid w:val="007C1FD1"/>
    <w:rsid w:val="007C2846"/>
    <w:rsid w:val="007C2FF5"/>
    <w:rsid w:val="007C35B8"/>
    <w:rsid w:val="007C395A"/>
    <w:rsid w:val="007C66E8"/>
    <w:rsid w:val="007D0DFC"/>
    <w:rsid w:val="007D284A"/>
    <w:rsid w:val="007D3E2A"/>
    <w:rsid w:val="007D4F2D"/>
    <w:rsid w:val="007D6681"/>
    <w:rsid w:val="007D7E5C"/>
    <w:rsid w:val="007E00C1"/>
    <w:rsid w:val="007E09BB"/>
    <w:rsid w:val="007E19E7"/>
    <w:rsid w:val="007E243B"/>
    <w:rsid w:val="007E2511"/>
    <w:rsid w:val="007E3B33"/>
    <w:rsid w:val="007E3F0D"/>
    <w:rsid w:val="007E508C"/>
    <w:rsid w:val="007E5580"/>
    <w:rsid w:val="007E6D85"/>
    <w:rsid w:val="007E6E79"/>
    <w:rsid w:val="007F16A9"/>
    <w:rsid w:val="007F1988"/>
    <w:rsid w:val="007F2670"/>
    <w:rsid w:val="007F340B"/>
    <w:rsid w:val="007F46E5"/>
    <w:rsid w:val="007F5315"/>
    <w:rsid w:val="007F56AA"/>
    <w:rsid w:val="007F59D9"/>
    <w:rsid w:val="007F6A6B"/>
    <w:rsid w:val="00800DF4"/>
    <w:rsid w:val="00801183"/>
    <w:rsid w:val="008015C4"/>
    <w:rsid w:val="00801679"/>
    <w:rsid w:val="008023E9"/>
    <w:rsid w:val="00802B05"/>
    <w:rsid w:val="00803A5E"/>
    <w:rsid w:val="00803B55"/>
    <w:rsid w:val="00803FB7"/>
    <w:rsid w:val="00803FE0"/>
    <w:rsid w:val="00804196"/>
    <w:rsid w:val="00804207"/>
    <w:rsid w:val="00804A4D"/>
    <w:rsid w:val="00804CC8"/>
    <w:rsid w:val="00804F44"/>
    <w:rsid w:val="0080561D"/>
    <w:rsid w:val="00806321"/>
    <w:rsid w:val="00807581"/>
    <w:rsid w:val="00811961"/>
    <w:rsid w:val="008119EF"/>
    <w:rsid w:val="00811E0C"/>
    <w:rsid w:val="00812517"/>
    <w:rsid w:val="00814127"/>
    <w:rsid w:val="008146BD"/>
    <w:rsid w:val="008156B1"/>
    <w:rsid w:val="00815749"/>
    <w:rsid w:val="00815F9C"/>
    <w:rsid w:val="00816336"/>
    <w:rsid w:val="00817446"/>
    <w:rsid w:val="00817E31"/>
    <w:rsid w:val="00821361"/>
    <w:rsid w:val="008224AF"/>
    <w:rsid w:val="0082421D"/>
    <w:rsid w:val="008244E0"/>
    <w:rsid w:val="00826118"/>
    <w:rsid w:val="0083019A"/>
    <w:rsid w:val="00830D69"/>
    <w:rsid w:val="00830E3C"/>
    <w:rsid w:val="0083109D"/>
    <w:rsid w:val="0083144C"/>
    <w:rsid w:val="00831AA7"/>
    <w:rsid w:val="00832023"/>
    <w:rsid w:val="00833876"/>
    <w:rsid w:val="00833FDE"/>
    <w:rsid w:val="008342B4"/>
    <w:rsid w:val="008342C6"/>
    <w:rsid w:val="00836887"/>
    <w:rsid w:val="008376F8"/>
    <w:rsid w:val="00837923"/>
    <w:rsid w:val="00840947"/>
    <w:rsid w:val="00840F73"/>
    <w:rsid w:val="00841B84"/>
    <w:rsid w:val="00841F97"/>
    <w:rsid w:val="0084253B"/>
    <w:rsid w:val="00842589"/>
    <w:rsid w:val="008430A8"/>
    <w:rsid w:val="00843310"/>
    <w:rsid w:val="008436D9"/>
    <w:rsid w:val="00843AB0"/>
    <w:rsid w:val="008466B7"/>
    <w:rsid w:val="00846F42"/>
    <w:rsid w:val="00847D21"/>
    <w:rsid w:val="0085014F"/>
    <w:rsid w:val="00851E91"/>
    <w:rsid w:val="008520CB"/>
    <w:rsid w:val="008530A4"/>
    <w:rsid w:val="00854003"/>
    <w:rsid w:val="00854087"/>
    <w:rsid w:val="008557CE"/>
    <w:rsid w:val="0085701E"/>
    <w:rsid w:val="008579C9"/>
    <w:rsid w:val="00857FC1"/>
    <w:rsid w:val="008604F8"/>
    <w:rsid w:val="00862BD6"/>
    <w:rsid w:val="008638A3"/>
    <w:rsid w:val="00864DCC"/>
    <w:rsid w:val="0086587A"/>
    <w:rsid w:val="008660C7"/>
    <w:rsid w:val="00867827"/>
    <w:rsid w:val="00870214"/>
    <w:rsid w:val="00870322"/>
    <w:rsid w:val="00871AD0"/>
    <w:rsid w:val="00871EF4"/>
    <w:rsid w:val="00871FE1"/>
    <w:rsid w:val="00872351"/>
    <w:rsid w:val="0087283E"/>
    <w:rsid w:val="0087405D"/>
    <w:rsid w:val="008742CB"/>
    <w:rsid w:val="00875462"/>
    <w:rsid w:val="008759CE"/>
    <w:rsid w:val="008765C3"/>
    <w:rsid w:val="00876695"/>
    <w:rsid w:val="008804B7"/>
    <w:rsid w:val="00880FE2"/>
    <w:rsid w:val="0088158B"/>
    <w:rsid w:val="00881EF4"/>
    <w:rsid w:val="008823F4"/>
    <w:rsid w:val="0088390E"/>
    <w:rsid w:val="00883BF1"/>
    <w:rsid w:val="0088466C"/>
    <w:rsid w:val="00884864"/>
    <w:rsid w:val="00884E82"/>
    <w:rsid w:val="0088517D"/>
    <w:rsid w:val="008853F7"/>
    <w:rsid w:val="00885D14"/>
    <w:rsid w:val="00886CE3"/>
    <w:rsid w:val="00886FFC"/>
    <w:rsid w:val="00890688"/>
    <w:rsid w:val="00891B61"/>
    <w:rsid w:val="008922C5"/>
    <w:rsid w:val="00893A4A"/>
    <w:rsid w:val="008943F2"/>
    <w:rsid w:val="00895174"/>
    <w:rsid w:val="008952B9"/>
    <w:rsid w:val="00895822"/>
    <w:rsid w:val="008965E3"/>
    <w:rsid w:val="00896957"/>
    <w:rsid w:val="008969DA"/>
    <w:rsid w:val="00896BF3"/>
    <w:rsid w:val="0089734D"/>
    <w:rsid w:val="008A0778"/>
    <w:rsid w:val="008A2497"/>
    <w:rsid w:val="008A2A54"/>
    <w:rsid w:val="008A2FA6"/>
    <w:rsid w:val="008A39D4"/>
    <w:rsid w:val="008A4723"/>
    <w:rsid w:val="008A4B1A"/>
    <w:rsid w:val="008A5175"/>
    <w:rsid w:val="008A5705"/>
    <w:rsid w:val="008A6062"/>
    <w:rsid w:val="008A7479"/>
    <w:rsid w:val="008A765A"/>
    <w:rsid w:val="008B07E2"/>
    <w:rsid w:val="008B1473"/>
    <w:rsid w:val="008B1D81"/>
    <w:rsid w:val="008B28CF"/>
    <w:rsid w:val="008B3B2F"/>
    <w:rsid w:val="008B429D"/>
    <w:rsid w:val="008B4D8E"/>
    <w:rsid w:val="008B51C2"/>
    <w:rsid w:val="008B6006"/>
    <w:rsid w:val="008B6914"/>
    <w:rsid w:val="008C166C"/>
    <w:rsid w:val="008C17D8"/>
    <w:rsid w:val="008C2A0C"/>
    <w:rsid w:val="008C36E7"/>
    <w:rsid w:val="008C3F96"/>
    <w:rsid w:val="008C4393"/>
    <w:rsid w:val="008C5C1F"/>
    <w:rsid w:val="008C5C4D"/>
    <w:rsid w:val="008C64EF"/>
    <w:rsid w:val="008C6931"/>
    <w:rsid w:val="008C737F"/>
    <w:rsid w:val="008D01AD"/>
    <w:rsid w:val="008D0476"/>
    <w:rsid w:val="008D04E2"/>
    <w:rsid w:val="008D0E7D"/>
    <w:rsid w:val="008D1656"/>
    <w:rsid w:val="008D39AB"/>
    <w:rsid w:val="008D3EED"/>
    <w:rsid w:val="008D4990"/>
    <w:rsid w:val="008D5503"/>
    <w:rsid w:val="008D57A6"/>
    <w:rsid w:val="008D594C"/>
    <w:rsid w:val="008D7063"/>
    <w:rsid w:val="008D7C3B"/>
    <w:rsid w:val="008E0CD9"/>
    <w:rsid w:val="008E1360"/>
    <w:rsid w:val="008E16B6"/>
    <w:rsid w:val="008E220B"/>
    <w:rsid w:val="008E2AAB"/>
    <w:rsid w:val="008E2B55"/>
    <w:rsid w:val="008E361E"/>
    <w:rsid w:val="008E363D"/>
    <w:rsid w:val="008E3699"/>
    <w:rsid w:val="008E39F0"/>
    <w:rsid w:val="008E4985"/>
    <w:rsid w:val="008E49E0"/>
    <w:rsid w:val="008E624A"/>
    <w:rsid w:val="008E6F50"/>
    <w:rsid w:val="008F16E6"/>
    <w:rsid w:val="008F366D"/>
    <w:rsid w:val="008F3B73"/>
    <w:rsid w:val="008F43DD"/>
    <w:rsid w:val="008F5CB4"/>
    <w:rsid w:val="008F64EB"/>
    <w:rsid w:val="008F706B"/>
    <w:rsid w:val="008F77AD"/>
    <w:rsid w:val="009006CB"/>
    <w:rsid w:val="00900892"/>
    <w:rsid w:val="00903131"/>
    <w:rsid w:val="00905604"/>
    <w:rsid w:val="00906ABA"/>
    <w:rsid w:val="00906AF3"/>
    <w:rsid w:val="009079A2"/>
    <w:rsid w:val="0091072F"/>
    <w:rsid w:val="009119F1"/>
    <w:rsid w:val="0091207F"/>
    <w:rsid w:val="009123FD"/>
    <w:rsid w:val="00912AF8"/>
    <w:rsid w:val="00912CFB"/>
    <w:rsid w:val="009164CF"/>
    <w:rsid w:val="00917836"/>
    <w:rsid w:val="00921077"/>
    <w:rsid w:val="009212C9"/>
    <w:rsid w:val="00921CD3"/>
    <w:rsid w:val="009228EC"/>
    <w:rsid w:val="009233A6"/>
    <w:rsid w:val="00923765"/>
    <w:rsid w:val="009241BD"/>
    <w:rsid w:val="009244A5"/>
    <w:rsid w:val="0092515A"/>
    <w:rsid w:val="009252CB"/>
    <w:rsid w:val="009258DD"/>
    <w:rsid w:val="0092766A"/>
    <w:rsid w:val="00927F65"/>
    <w:rsid w:val="009307E1"/>
    <w:rsid w:val="00930D82"/>
    <w:rsid w:val="00930F44"/>
    <w:rsid w:val="0093193A"/>
    <w:rsid w:val="00932F7B"/>
    <w:rsid w:val="00933379"/>
    <w:rsid w:val="009335D9"/>
    <w:rsid w:val="0093423E"/>
    <w:rsid w:val="00934387"/>
    <w:rsid w:val="00935C10"/>
    <w:rsid w:val="00936A82"/>
    <w:rsid w:val="00936DE1"/>
    <w:rsid w:val="00941089"/>
    <w:rsid w:val="0094154F"/>
    <w:rsid w:val="0094190F"/>
    <w:rsid w:val="00941F19"/>
    <w:rsid w:val="00941FFE"/>
    <w:rsid w:val="009425B3"/>
    <w:rsid w:val="009429F0"/>
    <w:rsid w:val="009436B2"/>
    <w:rsid w:val="00944055"/>
    <w:rsid w:val="009442AB"/>
    <w:rsid w:val="00944E44"/>
    <w:rsid w:val="009463D5"/>
    <w:rsid w:val="00946AE2"/>
    <w:rsid w:val="00952073"/>
    <w:rsid w:val="0095269A"/>
    <w:rsid w:val="00952824"/>
    <w:rsid w:val="00952E77"/>
    <w:rsid w:val="00952FC5"/>
    <w:rsid w:val="0095371F"/>
    <w:rsid w:val="00954E38"/>
    <w:rsid w:val="00954F2B"/>
    <w:rsid w:val="009550C0"/>
    <w:rsid w:val="00955AFF"/>
    <w:rsid w:val="00955B10"/>
    <w:rsid w:val="00956A98"/>
    <w:rsid w:val="00956E36"/>
    <w:rsid w:val="00957350"/>
    <w:rsid w:val="00961D86"/>
    <w:rsid w:val="0096204E"/>
    <w:rsid w:val="00963845"/>
    <w:rsid w:val="00963BDA"/>
    <w:rsid w:val="00963D2F"/>
    <w:rsid w:val="0096416E"/>
    <w:rsid w:val="00964292"/>
    <w:rsid w:val="00966F85"/>
    <w:rsid w:val="0096794F"/>
    <w:rsid w:val="00970220"/>
    <w:rsid w:val="00971726"/>
    <w:rsid w:val="0097190B"/>
    <w:rsid w:val="009722BE"/>
    <w:rsid w:val="0097249D"/>
    <w:rsid w:val="009726C8"/>
    <w:rsid w:val="00972BAC"/>
    <w:rsid w:val="00973778"/>
    <w:rsid w:val="00973FAC"/>
    <w:rsid w:val="009747D8"/>
    <w:rsid w:val="009754B9"/>
    <w:rsid w:val="0097578B"/>
    <w:rsid w:val="00975FC9"/>
    <w:rsid w:val="00976F16"/>
    <w:rsid w:val="00977CFF"/>
    <w:rsid w:val="00977FC2"/>
    <w:rsid w:val="0098034B"/>
    <w:rsid w:val="00980BE0"/>
    <w:rsid w:val="009821B5"/>
    <w:rsid w:val="00982B57"/>
    <w:rsid w:val="00982F1A"/>
    <w:rsid w:val="00982FC3"/>
    <w:rsid w:val="0098361A"/>
    <w:rsid w:val="009841C5"/>
    <w:rsid w:val="0098591C"/>
    <w:rsid w:val="00987908"/>
    <w:rsid w:val="00987A73"/>
    <w:rsid w:val="00987EEF"/>
    <w:rsid w:val="00990C08"/>
    <w:rsid w:val="00990CC4"/>
    <w:rsid w:val="00990DD7"/>
    <w:rsid w:val="009921FA"/>
    <w:rsid w:val="00992FAE"/>
    <w:rsid w:val="0099356F"/>
    <w:rsid w:val="00993E56"/>
    <w:rsid w:val="009941D8"/>
    <w:rsid w:val="00994521"/>
    <w:rsid w:val="009948BD"/>
    <w:rsid w:val="009A1B7E"/>
    <w:rsid w:val="009A3696"/>
    <w:rsid w:val="009A3DC5"/>
    <w:rsid w:val="009A43B9"/>
    <w:rsid w:val="009A4C76"/>
    <w:rsid w:val="009A6620"/>
    <w:rsid w:val="009A7097"/>
    <w:rsid w:val="009A7CC0"/>
    <w:rsid w:val="009B0816"/>
    <w:rsid w:val="009B0848"/>
    <w:rsid w:val="009B10CD"/>
    <w:rsid w:val="009B2A81"/>
    <w:rsid w:val="009B30A2"/>
    <w:rsid w:val="009B3618"/>
    <w:rsid w:val="009B49E4"/>
    <w:rsid w:val="009B61E1"/>
    <w:rsid w:val="009B628D"/>
    <w:rsid w:val="009B6F6B"/>
    <w:rsid w:val="009B7320"/>
    <w:rsid w:val="009B7E5C"/>
    <w:rsid w:val="009C16FB"/>
    <w:rsid w:val="009C1770"/>
    <w:rsid w:val="009C27DA"/>
    <w:rsid w:val="009C31C0"/>
    <w:rsid w:val="009C33CA"/>
    <w:rsid w:val="009C33DD"/>
    <w:rsid w:val="009C3C49"/>
    <w:rsid w:val="009C3D4A"/>
    <w:rsid w:val="009C4125"/>
    <w:rsid w:val="009C59D1"/>
    <w:rsid w:val="009C68C5"/>
    <w:rsid w:val="009D0667"/>
    <w:rsid w:val="009D1163"/>
    <w:rsid w:val="009D1A9A"/>
    <w:rsid w:val="009D1AC1"/>
    <w:rsid w:val="009D298E"/>
    <w:rsid w:val="009D37AD"/>
    <w:rsid w:val="009D400D"/>
    <w:rsid w:val="009D6577"/>
    <w:rsid w:val="009D6FAC"/>
    <w:rsid w:val="009E061D"/>
    <w:rsid w:val="009E109C"/>
    <w:rsid w:val="009E1248"/>
    <w:rsid w:val="009E1EDE"/>
    <w:rsid w:val="009E2EA5"/>
    <w:rsid w:val="009E3334"/>
    <w:rsid w:val="009E3FDE"/>
    <w:rsid w:val="009E428C"/>
    <w:rsid w:val="009E53CC"/>
    <w:rsid w:val="009E62D1"/>
    <w:rsid w:val="009E69C5"/>
    <w:rsid w:val="009E6B3F"/>
    <w:rsid w:val="009F1182"/>
    <w:rsid w:val="009F2631"/>
    <w:rsid w:val="009F277D"/>
    <w:rsid w:val="009F2BC0"/>
    <w:rsid w:val="009F3400"/>
    <w:rsid w:val="009F4327"/>
    <w:rsid w:val="009F51EE"/>
    <w:rsid w:val="009F55FD"/>
    <w:rsid w:val="009F6489"/>
    <w:rsid w:val="009F67AB"/>
    <w:rsid w:val="009F6F5D"/>
    <w:rsid w:val="009F79D2"/>
    <w:rsid w:val="00A0088D"/>
    <w:rsid w:val="00A00E60"/>
    <w:rsid w:val="00A019EF"/>
    <w:rsid w:val="00A01E8E"/>
    <w:rsid w:val="00A0236B"/>
    <w:rsid w:val="00A0248D"/>
    <w:rsid w:val="00A03236"/>
    <w:rsid w:val="00A03C9C"/>
    <w:rsid w:val="00A04480"/>
    <w:rsid w:val="00A044F6"/>
    <w:rsid w:val="00A04AD4"/>
    <w:rsid w:val="00A05A51"/>
    <w:rsid w:val="00A06F4C"/>
    <w:rsid w:val="00A0742E"/>
    <w:rsid w:val="00A07FEA"/>
    <w:rsid w:val="00A104FF"/>
    <w:rsid w:val="00A11398"/>
    <w:rsid w:val="00A1166F"/>
    <w:rsid w:val="00A11FEC"/>
    <w:rsid w:val="00A12193"/>
    <w:rsid w:val="00A13856"/>
    <w:rsid w:val="00A14819"/>
    <w:rsid w:val="00A148BF"/>
    <w:rsid w:val="00A14908"/>
    <w:rsid w:val="00A15BC0"/>
    <w:rsid w:val="00A166A7"/>
    <w:rsid w:val="00A20514"/>
    <w:rsid w:val="00A21195"/>
    <w:rsid w:val="00A21561"/>
    <w:rsid w:val="00A21B9A"/>
    <w:rsid w:val="00A21C36"/>
    <w:rsid w:val="00A220ED"/>
    <w:rsid w:val="00A22F74"/>
    <w:rsid w:val="00A235A7"/>
    <w:rsid w:val="00A246F3"/>
    <w:rsid w:val="00A25137"/>
    <w:rsid w:val="00A25788"/>
    <w:rsid w:val="00A27A44"/>
    <w:rsid w:val="00A30B15"/>
    <w:rsid w:val="00A31839"/>
    <w:rsid w:val="00A33AF6"/>
    <w:rsid w:val="00A343A9"/>
    <w:rsid w:val="00A34BAD"/>
    <w:rsid w:val="00A400D0"/>
    <w:rsid w:val="00A42936"/>
    <w:rsid w:val="00A42DC3"/>
    <w:rsid w:val="00A43322"/>
    <w:rsid w:val="00A4383A"/>
    <w:rsid w:val="00A44AAB"/>
    <w:rsid w:val="00A450F6"/>
    <w:rsid w:val="00A451EA"/>
    <w:rsid w:val="00A45DC0"/>
    <w:rsid w:val="00A45FDE"/>
    <w:rsid w:val="00A462E9"/>
    <w:rsid w:val="00A473F3"/>
    <w:rsid w:val="00A47A6A"/>
    <w:rsid w:val="00A47C50"/>
    <w:rsid w:val="00A47C8E"/>
    <w:rsid w:val="00A501DB"/>
    <w:rsid w:val="00A50B6C"/>
    <w:rsid w:val="00A51D5F"/>
    <w:rsid w:val="00A53294"/>
    <w:rsid w:val="00A5397B"/>
    <w:rsid w:val="00A540C5"/>
    <w:rsid w:val="00A55019"/>
    <w:rsid w:val="00A57797"/>
    <w:rsid w:val="00A57CA6"/>
    <w:rsid w:val="00A57FAE"/>
    <w:rsid w:val="00A600CE"/>
    <w:rsid w:val="00A60A68"/>
    <w:rsid w:val="00A60E3B"/>
    <w:rsid w:val="00A623F6"/>
    <w:rsid w:val="00A63706"/>
    <w:rsid w:val="00A6417C"/>
    <w:rsid w:val="00A65DF5"/>
    <w:rsid w:val="00A66A73"/>
    <w:rsid w:val="00A66FAC"/>
    <w:rsid w:val="00A674C8"/>
    <w:rsid w:val="00A677D6"/>
    <w:rsid w:val="00A7052A"/>
    <w:rsid w:val="00A70703"/>
    <w:rsid w:val="00A70C9E"/>
    <w:rsid w:val="00A70F9C"/>
    <w:rsid w:val="00A7182B"/>
    <w:rsid w:val="00A7272D"/>
    <w:rsid w:val="00A7346B"/>
    <w:rsid w:val="00A74013"/>
    <w:rsid w:val="00A742F6"/>
    <w:rsid w:val="00A744A5"/>
    <w:rsid w:val="00A744BE"/>
    <w:rsid w:val="00A75876"/>
    <w:rsid w:val="00A77B3C"/>
    <w:rsid w:val="00A77FB6"/>
    <w:rsid w:val="00A800C6"/>
    <w:rsid w:val="00A8135F"/>
    <w:rsid w:val="00A82E25"/>
    <w:rsid w:val="00A83D34"/>
    <w:rsid w:val="00A846A0"/>
    <w:rsid w:val="00A85FF6"/>
    <w:rsid w:val="00A86FE7"/>
    <w:rsid w:val="00A87072"/>
    <w:rsid w:val="00A8799D"/>
    <w:rsid w:val="00A91511"/>
    <w:rsid w:val="00A9167C"/>
    <w:rsid w:val="00A9198D"/>
    <w:rsid w:val="00A933F1"/>
    <w:rsid w:val="00A93C9D"/>
    <w:rsid w:val="00A944C4"/>
    <w:rsid w:val="00A946A6"/>
    <w:rsid w:val="00A948A5"/>
    <w:rsid w:val="00A967E4"/>
    <w:rsid w:val="00AA08E3"/>
    <w:rsid w:val="00AA111A"/>
    <w:rsid w:val="00AA19D9"/>
    <w:rsid w:val="00AA2A96"/>
    <w:rsid w:val="00AA3276"/>
    <w:rsid w:val="00AA48AD"/>
    <w:rsid w:val="00AA4DFB"/>
    <w:rsid w:val="00AA5DFF"/>
    <w:rsid w:val="00AA724A"/>
    <w:rsid w:val="00AA72C2"/>
    <w:rsid w:val="00AB081E"/>
    <w:rsid w:val="00AB29E8"/>
    <w:rsid w:val="00AB2E7B"/>
    <w:rsid w:val="00AB3834"/>
    <w:rsid w:val="00AB41E7"/>
    <w:rsid w:val="00AB466E"/>
    <w:rsid w:val="00AB4B65"/>
    <w:rsid w:val="00AB4EEE"/>
    <w:rsid w:val="00AB54FD"/>
    <w:rsid w:val="00AB5954"/>
    <w:rsid w:val="00AB5C84"/>
    <w:rsid w:val="00AB6965"/>
    <w:rsid w:val="00AB6A43"/>
    <w:rsid w:val="00AB6A58"/>
    <w:rsid w:val="00AB6CBD"/>
    <w:rsid w:val="00AB6E3B"/>
    <w:rsid w:val="00AB7DE5"/>
    <w:rsid w:val="00AB7E0B"/>
    <w:rsid w:val="00AC130E"/>
    <w:rsid w:val="00AC1663"/>
    <w:rsid w:val="00AC57C4"/>
    <w:rsid w:val="00AC5CFF"/>
    <w:rsid w:val="00AC7CEB"/>
    <w:rsid w:val="00AD106A"/>
    <w:rsid w:val="00AD1183"/>
    <w:rsid w:val="00AD20F5"/>
    <w:rsid w:val="00AD2886"/>
    <w:rsid w:val="00AD3AC6"/>
    <w:rsid w:val="00AD5F7A"/>
    <w:rsid w:val="00AD6C35"/>
    <w:rsid w:val="00AD72B9"/>
    <w:rsid w:val="00AE07E7"/>
    <w:rsid w:val="00AE0E4E"/>
    <w:rsid w:val="00AE27A4"/>
    <w:rsid w:val="00AE2DB6"/>
    <w:rsid w:val="00AE30E5"/>
    <w:rsid w:val="00AE32FA"/>
    <w:rsid w:val="00AE3418"/>
    <w:rsid w:val="00AE35CB"/>
    <w:rsid w:val="00AE4AC8"/>
    <w:rsid w:val="00AE632D"/>
    <w:rsid w:val="00AE66B5"/>
    <w:rsid w:val="00AF0385"/>
    <w:rsid w:val="00AF22B7"/>
    <w:rsid w:val="00AF27E0"/>
    <w:rsid w:val="00AF2CFD"/>
    <w:rsid w:val="00AF2D0A"/>
    <w:rsid w:val="00AF2E77"/>
    <w:rsid w:val="00AF361A"/>
    <w:rsid w:val="00AF43B3"/>
    <w:rsid w:val="00AF52F7"/>
    <w:rsid w:val="00B01171"/>
    <w:rsid w:val="00B01F8A"/>
    <w:rsid w:val="00B02253"/>
    <w:rsid w:val="00B03178"/>
    <w:rsid w:val="00B0348C"/>
    <w:rsid w:val="00B03D94"/>
    <w:rsid w:val="00B05305"/>
    <w:rsid w:val="00B05576"/>
    <w:rsid w:val="00B0735F"/>
    <w:rsid w:val="00B07B4C"/>
    <w:rsid w:val="00B10519"/>
    <w:rsid w:val="00B11278"/>
    <w:rsid w:val="00B11E4E"/>
    <w:rsid w:val="00B12BCC"/>
    <w:rsid w:val="00B154D3"/>
    <w:rsid w:val="00B15862"/>
    <w:rsid w:val="00B159A8"/>
    <w:rsid w:val="00B15F12"/>
    <w:rsid w:val="00B16FBF"/>
    <w:rsid w:val="00B17357"/>
    <w:rsid w:val="00B20529"/>
    <w:rsid w:val="00B20C72"/>
    <w:rsid w:val="00B21293"/>
    <w:rsid w:val="00B21A14"/>
    <w:rsid w:val="00B21FB3"/>
    <w:rsid w:val="00B2412D"/>
    <w:rsid w:val="00B25B59"/>
    <w:rsid w:val="00B26222"/>
    <w:rsid w:val="00B265E7"/>
    <w:rsid w:val="00B2691B"/>
    <w:rsid w:val="00B26CA5"/>
    <w:rsid w:val="00B273F1"/>
    <w:rsid w:val="00B27CFE"/>
    <w:rsid w:val="00B30337"/>
    <w:rsid w:val="00B307F2"/>
    <w:rsid w:val="00B30E43"/>
    <w:rsid w:val="00B33AA8"/>
    <w:rsid w:val="00B33D16"/>
    <w:rsid w:val="00B34791"/>
    <w:rsid w:val="00B3635F"/>
    <w:rsid w:val="00B36961"/>
    <w:rsid w:val="00B3794C"/>
    <w:rsid w:val="00B379DF"/>
    <w:rsid w:val="00B37F75"/>
    <w:rsid w:val="00B41652"/>
    <w:rsid w:val="00B44095"/>
    <w:rsid w:val="00B44DB6"/>
    <w:rsid w:val="00B4713B"/>
    <w:rsid w:val="00B47363"/>
    <w:rsid w:val="00B47864"/>
    <w:rsid w:val="00B47AB5"/>
    <w:rsid w:val="00B5024B"/>
    <w:rsid w:val="00B5397D"/>
    <w:rsid w:val="00B5421B"/>
    <w:rsid w:val="00B54422"/>
    <w:rsid w:val="00B56C12"/>
    <w:rsid w:val="00B56C5A"/>
    <w:rsid w:val="00B578C2"/>
    <w:rsid w:val="00B57AA0"/>
    <w:rsid w:val="00B57ED2"/>
    <w:rsid w:val="00B62346"/>
    <w:rsid w:val="00B626E1"/>
    <w:rsid w:val="00B62BA2"/>
    <w:rsid w:val="00B635C8"/>
    <w:rsid w:val="00B635E3"/>
    <w:rsid w:val="00B64147"/>
    <w:rsid w:val="00B65192"/>
    <w:rsid w:val="00B65363"/>
    <w:rsid w:val="00B66AAB"/>
    <w:rsid w:val="00B67489"/>
    <w:rsid w:val="00B70B86"/>
    <w:rsid w:val="00B71247"/>
    <w:rsid w:val="00B71A69"/>
    <w:rsid w:val="00B72FB9"/>
    <w:rsid w:val="00B743B0"/>
    <w:rsid w:val="00B74B7C"/>
    <w:rsid w:val="00B74B87"/>
    <w:rsid w:val="00B74C12"/>
    <w:rsid w:val="00B75947"/>
    <w:rsid w:val="00B75C8C"/>
    <w:rsid w:val="00B769D2"/>
    <w:rsid w:val="00B76C78"/>
    <w:rsid w:val="00B7752C"/>
    <w:rsid w:val="00B80DA2"/>
    <w:rsid w:val="00B8328B"/>
    <w:rsid w:val="00B83816"/>
    <w:rsid w:val="00B87EAC"/>
    <w:rsid w:val="00B90462"/>
    <w:rsid w:val="00B90AD6"/>
    <w:rsid w:val="00B912A4"/>
    <w:rsid w:val="00B91A77"/>
    <w:rsid w:val="00B92824"/>
    <w:rsid w:val="00B92BE2"/>
    <w:rsid w:val="00B93380"/>
    <w:rsid w:val="00B93C3E"/>
    <w:rsid w:val="00B93D8F"/>
    <w:rsid w:val="00B94260"/>
    <w:rsid w:val="00B945E7"/>
    <w:rsid w:val="00B94869"/>
    <w:rsid w:val="00B95EA0"/>
    <w:rsid w:val="00B96CE2"/>
    <w:rsid w:val="00B97D3D"/>
    <w:rsid w:val="00BA38C2"/>
    <w:rsid w:val="00BA3E2C"/>
    <w:rsid w:val="00BA3E99"/>
    <w:rsid w:val="00BA5204"/>
    <w:rsid w:val="00BA5D12"/>
    <w:rsid w:val="00BA5F1E"/>
    <w:rsid w:val="00BA6785"/>
    <w:rsid w:val="00BA73CB"/>
    <w:rsid w:val="00BA7EFD"/>
    <w:rsid w:val="00BB012E"/>
    <w:rsid w:val="00BB0803"/>
    <w:rsid w:val="00BB1DF6"/>
    <w:rsid w:val="00BB2338"/>
    <w:rsid w:val="00BB3753"/>
    <w:rsid w:val="00BB3E2F"/>
    <w:rsid w:val="00BB3F09"/>
    <w:rsid w:val="00BB5723"/>
    <w:rsid w:val="00BB6A25"/>
    <w:rsid w:val="00BC046D"/>
    <w:rsid w:val="00BC16C1"/>
    <w:rsid w:val="00BC4207"/>
    <w:rsid w:val="00BC543E"/>
    <w:rsid w:val="00BC59D6"/>
    <w:rsid w:val="00BC696B"/>
    <w:rsid w:val="00BC6CA9"/>
    <w:rsid w:val="00BC72C1"/>
    <w:rsid w:val="00BC7505"/>
    <w:rsid w:val="00BC7A0B"/>
    <w:rsid w:val="00BD114B"/>
    <w:rsid w:val="00BD1665"/>
    <w:rsid w:val="00BD19AC"/>
    <w:rsid w:val="00BD1E06"/>
    <w:rsid w:val="00BD21B2"/>
    <w:rsid w:val="00BD233A"/>
    <w:rsid w:val="00BD2C4C"/>
    <w:rsid w:val="00BD2FF9"/>
    <w:rsid w:val="00BD3567"/>
    <w:rsid w:val="00BD3775"/>
    <w:rsid w:val="00BD5C74"/>
    <w:rsid w:val="00BD6C67"/>
    <w:rsid w:val="00BD7C46"/>
    <w:rsid w:val="00BE077C"/>
    <w:rsid w:val="00BE1A21"/>
    <w:rsid w:val="00BE2CE9"/>
    <w:rsid w:val="00BE39C8"/>
    <w:rsid w:val="00BE3F44"/>
    <w:rsid w:val="00BE4E62"/>
    <w:rsid w:val="00BE5268"/>
    <w:rsid w:val="00BE586A"/>
    <w:rsid w:val="00BE5BE1"/>
    <w:rsid w:val="00BE7473"/>
    <w:rsid w:val="00BE7EB9"/>
    <w:rsid w:val="00BF02DF"/>
    <w:rsid w:val="00BF3811"/>
    <w:rsid w:val="00BF50E8"/>
    <w:rsid w:val="00BF520B"/>
    <w:rsid w:val="00BF5980"/>
    <w:rsid w:val="00BF5AC2"/>
    <w:rsid w:val="00BF678D"/>
    <w:rsid w:val="00BF6AB0"/>
    <w:rsid w:val="00BF70E8"/>
    <w:rsid w:val="00C013BB"/>
    <w:rsid w:val="00C029BF"/>
    <w:rsid w:val="00C029DA"/>
    <w:rsid w:val="00C03D86"/>
    <w:rsid w:val="00C04927"/>
    <w:rsid w:val="00C054A4"/>
    <w:rsid w:val="00C05876"/>
    <w:rsid w:val="00C06163"/>
    <w:rsid w:val="00C06C55"/>
    <w:rsid w:val="00C1022A"/>
    <w:rsid w:val="00C11CE2"/>
    <w:rsid w:val="00C13C30"/>
    <w:rsid w:val="00C142BD"/>
    <w:rsid w:val="00C1451A"/>
    <w:rsid w:val="00C15BCF"/>
    <w:rsid w:val="00C16332"/>
    <w:rsid w:val="00C1640B"/>
    <w:rsid w:val="00C17056"/>
    <w:rsid w:val="00C17786"/>
    <w:rsid w:val="00C2327F"/>
    <w:rsid w:val="00C24F27"/>
    <w:rsid w:val="00C25037"/>
    <w:rsid w:val="00C260F5"/>
    <w:rsid w:val="00C2725C"/>
    <w:rsid w:val="00C27E00"/>
    <w:rsid w:val="00C301C3"/>
    <w:rsid w:val="00C320E0"/>
    <w:rsid w:val="00C32716"/>
    <w:rsid w:val="00C340D6"/>
    <w:rsid w:val="00C34208"/>
    <w:rsid w:val="00C34629"/>
    <w:rsid w:val="00C36349"/>
    <w:rsid w:val="00C36EAC"/>
    <w:rsid w:val="00C40B5A"/>
    <w:rsid w:val="00C40B64"/>
    <w:rsid w:val="00C418D2"/>
    <w:rsid w:val="00C41B5D"/>
    <w:rsid w:val="00C427DA"/>
    <w:rsid w:val="00C430AA"/>
    <w:rsid w:val="00C43CBA"/>
    <w:rsid w:val="00C4453A"/>
    <w:rsid w:val="00C4478D"/>
    <w:rsid w:val="00C450FB"/>
    <w:rsid w:val="00C458C9"/>
    <w:rsid w:val="00C45CB0"/>
    <w:rsid w:val="00C4631E"/>
    <w:rsid w:val="00C467F6"/>
    <w:rsid w:val="00C46D7A"/>
    <w:rsid w:val="00C50367"/>
    <w:rsid w:val="00C51D6C"/>
    <w:rsid w:val="00C52156"/>
    <w:rsid w:val="00C5325A"/>
    <w:rsid w:val="00C54207"/>
    <w:rsid w:val="00C54BB9"/>
    <w:rsid w:val="00C55C96"/>
    <w:rsid w:val="00C56C22"/>
    <w:rsid w:val="00C57F1B"/>
    <w:rsid w:val="00C604C7"/>
    <w:rsid w:val="00C60923"/>
    <w:rsid w:val="00C621B9"/>
    <w:rsid w:val="00C6347E"/>
    <w:rsid w:val="00C63A6A"/>
    <w:rsid w:val="00C64B7C"/>
    <w:rsid w:val="00C64E95"/>
    <w:rsid w:val="00C64EFE"/>
    <w:rsid w:val="00C65043"/>
    <w:rsid w:val="00C65EF3"/>
    <w:rsid w:val="00C6727C"/>
    <w:rsid w:val="00C702C6"/>
    <w:rsid w:val="00C70921"/>
    <w:rsid w:val="00C72435"/>
    <w:rsid w:val="00C7327C"/>
    <w:rsid w:val="00C73A37"/>
    <w:rsid w:val="00C73D81"/>
    <w:rsid w:val="00C768FB"/>
    <w:rsid w:val="00C76CD9"/>
    <w:rsid w:val="00C770B9"/>
    <w:rsid w:val="00C77822"/>
    <w:rsid w:val="00C80F48"/>
    <w:rsid w:val="00C82F56"/>
    <w:rsid w:val="00C83F40"/>
    <w:rsid w:val="00C84636"/>
    <w:rsid w:val="00C8500D"/>
    <w:rsid w:val="00C85294"/>
    <w:rsid w:val="00C873F2"/>
    <w:rsid w:val="00C9028C"/>
    <w:rsid w:val="00C90BF2"/>
    <w:rsid w:val="00C90CFC"/>
    <w:rsid w:val="00C90F26"/>
    <w:rsid w:val="00C91DFD"/>
    <w:rsid w:val="00C91E72"/>
    <w:rsid w:val="00C92868"/>
    <w:rsid w:val="00C92E0E"/>
    <w:rsid w:val="00C932B3"/>
    <w:rsid w:val="00C932FB"/>
    <w:rsid w:val="00C9347F"/>
    <w:rsid w:val="00C94E67"/>
    <w:rsid w:val="00C95550"/>
    <w:rsid w:val="00C95812"/>
    <w:rsid w:val="00C95818"/>
    <w:rsid w:val="00C95AB2"/>
    <w:rsid w:val="00C96BDD"/>
    <w:rsid w:val="00C975E0"/>
    <w:rsid w:val="00C97AD7"/>
    <w:rsid w:val="00CA070C"/>
    <w:rsid w:val="00CA17CF"/>
    <w:rsid w:val="00CA1F4B"/>
    <w:rsid w:val="00CA20DD"/>
    <w:rsid w:val="00CA2444"/>
    <w:rsid w:val="00CA24BD"/>
    <w:rsid w:val="00CA2EA2"/>
    <w:rsid w:val="00CA40FA"/>
    <w:rsid w:val="00CA4EF6"/>
    <w:rsid w:val="00CA55BA"/>
    <w:rsid w:val="00CA5D5C"/>
    <w:rsid w:val="00CA5F0F"/>
    <w:rsid w:val="00CA6A71"/>
    <w:rsid w:val="00CB0624"/>
    <w:rsid w:val="00CB063E"/>
    <w:rsid w:val="00CB1708"/>
    <w:rsid w:val="00CB2B87"/>
    <w:rsid w:val="00CB37F9"/>
    <w:rsid w:val="00CB389B"/>
    <w:rsid w:val="00CB4B47"/>
    <w:rsid w:val="00CB4B9D"/>
    <w:rsid w:val="00CB54AB"/>
    <w:rsid w:val="00CB678A"/>
    <w:rsid w:val="00CB72D1"/>
    <w:rsid w:val="00CB7EB0"/>
    <w:rsid w:val="00CC19CA"/>
    <w:rsid w:val="00CC2BEC"/>
    <w:rsid w:val="00CC4D30"/>
    <w:rsid w:val="00CC52BA"/>
    <w:rsid w:val="00CC59A6"/>
    <w:rsid w:val="00CC5C2D"/>
    <w:rsid w:val="00CC5F14"/>
    <w:rsid w:val="00CC7587"/>
    <w:rsid w:val="00CC7B28"/>
    <w:rsid w:val="00CD0E3F"/>
    <w:rsid w:val="00CD17D6"/>
    <w:rsid w:val="00CD2527"/>
    <w:rsid w:val="00CD276B"/>
    <w:rsid w:val="00CD2E1C"/>
    <w:rsid w:val="00CD30F1"/>
    <w:rsid w:val="00CD3663"/>
    <w:rsid w:val="00CD498C"/>
    <w:rsid w:val="00CD4D7F"/>
    <w:rsid w:val="00CD6254"/>
    <w:rsid w:val="00CD6486"/>
    <w:rsid w:val="00CD650F"/>
    <w:rsid w:val="00CD6DA9"/>
    <w:rsid w:val="00CD73B4"/>
    <w:rsid w:val="00CD7BA0"/>
    <w:rsid w:val="00CE002E"/>
    <w:rsid w:val="00CE0926"/>
    <w:rsid w:val="00CE0C27"/>
    <w:rsid w:val="00CE0CC0"/>
    <w:rsid w:val="00CE1205"/>
    <w:rsid w:val="00CE2BC9"/>
    <w:rsid w:val="00CE3575"/>
    <w:rsid w:val="00CE415E"/>
    <w:rsid w:val="00CE5C33"/>
    <w:rsid w:val="00CE6778"/>
    <w:rsid w:val="00CE6A2F"/>
    <w:rsid w:val="00CE6B39"/>
    <w:rsid w:val="00CE6DC0"/>
    <w:rsid w:val="00CF1906"/>
    <w:rsid w:val="00CF33B9"/>
    <w:rsid w:val="00CF42E1"/>
    <w:rsid w:val="00CF514D"/>
    <w:rsid w:val="00CF522D"/>
    <w:rsid w:val="00D00392"/>
    <w:rsid w:val="00D00CC3"/>
    <w:rsid w:val="00D01A52"/>
    <w:rsid w:val="00D02287"/>
    <w:rsid w:val="00D02B20"/>
    <w:rsid w:val="00D032A5"/>
    <w:rsid w:val="00D0388B"/>
    <w:rsid w:val="00D040B2"/>
    <w:rsid w:val="00D0470E"/>
    <w:rsid w:val="00D04945"/>
    <w:rsid w:val="00D064E3"/>
    <w:rsid w:val="00D07666"/>
    <w:rsid w:val="00D11683"/>
    <w:rsid w:val="00D1461D"/>
    <w:rsid w:val="00D157B0"/>
    <w:rsid w:val="00D1737C"/>
    <w:rsid w:val="00D178F0"/>
    <w:rsid w:val="00D179C7"/>
    <w:rsid w:val="00D17D93"/>
    <w:rsid w:val="00D20058"/>
    <w:rsid w:val="00D21BB9"/>
    <w:rsid w:val="00D21F69"/>
    <w:rsid w:val="00D22915"/>
    <w:rsid w:val="00D229F0"/>
    <w:rsid w:val="00D23D98"/>
    <w:rsid w:val="00D2410E"/>
    <w:rsid w:val="00D254A8"/>
    <w:rsid w:val="00D259A5"/>
    <w:rsid w:val="00D26E59"/>
    <w:rsid w:val="00D26F51"/>
    <w:rsid w:val="00D308A4"/>
    <w:rsid w:val="00D31AD3"/>
    <w:rsid w:val="00D33D5E"/>
    <w:rsid w:val="00D3403A"/>
    <w:rsid w:val="00D3421F"/>
    <w:rsid w:val="00D3452E"/>
    <w:rsid w:val="00D34BCA"/>
    <w:rsid w:val="00D34E60"/>
    <w:rsid w:val="00D36B65"/>
    <w:rsid w:val="00D37ACD"/>
    <w:rsid w:val="00D37E9C"/>
    <w:rsid w:val="00D40F4C"/>
    <w:rsid w:val="00D41E25"/>
    <w:rsid w:val="00D447C1"/>
    <w:rsid w:val="00D44A73"/>
    <w:rsid w:val="00D4505C"/>
    <w:rsid w:val="00D451D6"/>
    <w:rsid w:val="00D459D1"/>
    <w:rsid w:val="00D46652"/>
    <w:rsid w:val="00D46CEF"/>
    <w:rsid w:val="00D46D0B"/>
    <w:rsid w:val="00D4762C"/>
    <w:rsid w:val="00D477EA"/>
    <w:rsid w:val="00D5023A"/>
    <w:rsid w:val="00D5048F"/>
    <w:rsid w:val="00D507D0"/>
    <w:rsid w:val="00D51046"/>
    <w:rsid w:val="00D51296"/>
    <w:rsid w:val="00D51A0E"/>
    <w:rsid w:val="00D51B57"/>
    <w:rsid w:val="00D54A81"/>
    <w:rsid w:val="00D55223"/>
    <w:rsid w:val="00D55E50"/>
    <w:rsid w:val="00D55E79"/>
    <w:rsid w:val="00D6014C"/>
    <w:rsid w:val="00D60DCF"/>
    <w:rsid w:val="00D610C5"/>
    <w:rsid w:val="00D61D39"/>
    <w:rsid w:val="00D62705"/>
    <w:rsid w:val="00D64C1C"/>
    <w:rsid w:val="00D66BC5"/>
    <w:rsid w:val="00D66F24"/>
    <w:rsid w:val="00D706BD"/>
    <w:rsid w:val="00D71554"/>
    <w:rsid w:val="00D71A92"/>
    <w:rsid w:val="00D71D77"/>
    <w:rsid w:val="00D750BF"/>
    <w:rsid w:val="00D75394"/>
    <w:rsid w:val="00D75F12"/>
    <w:rsid w:val="00D76B45"/>
    <w:rsid w:val="00D805C5"/>
    <w:rsid w:val="00D80E8C"/>
    <w:rsid w:val="00D81E89"/>
    <w:rsid w:val="00D824C5"/>
    <w:rsid w:val="00D83984"/>
    <w:rsid w:val="00D83D39"/>
    <w:rsid w:val="00D8410C"/>
    <w:rsid w:val="00D84CB8"/>
    <w:rsid w:val="00D84CC9"/>
    <w:rsid w:val="00D8735B"/>
    <w:rsid w:val="00D87E91"/>
    <w:rsid w:val="00D913AA"/>
    <w:rsid w:val="00D9234B"/>
    <w:rsid w:val="00D9295B"/>
    <w:rsid w:val="00D931E4"/>
    <w:rsid w:val="00D9364B"/>
    <w:rsid w:val="00D9376C"/>
    <w:rsid w:val="00D93F60"/>
    <w:rsid w:val="00D94A75"/>
    <w:rsid w:val="00DA0830"/>
    <w:rsid w:val="00DA0A3D"/>
    <w:rsid w:val="00DA2253"/>
    <w:rsid w:val="00DA3138"/>
    <w:rsid w:val="00DA3A8F"/>
    <w:rsid w:val="00DA6789"/>
    <w:rsid w:val="00DA7066"/>
    <w:rsid w:val="00DB1594"/>
    <w:rsid w:val="00DB230B"/>
    <w:rsid w:val="00DB34DB"/>
    <w:rsid w:val="00DB38DC"/>
    <w:rsid w:val="00DB4A3A"/>
    <w:rsid w:val="00DB5392"/>
    <w:rsid w:val="00DB79A5"/>
    <w:rsid w:val="00DC0232"/>
    <w:rsid w:val="00DC0415"/>
    <w:rsid w:val="00DC112B"/>
    <w:rsid w:val="00DC1218"/>
    <w:rsid w:val="00DC1E09"/>
    <w:rsid w:val="00DC1EDE"/>
    <w:rsid w:val="00DC2FDE"/>
    <w:rsid w:val="00DC3026"/>
    <w:rsid w:val="00DC3348"/>
    <w:rsid w:val="00DC3EC4"/>
    <w:rsid w:val="00DC4959"/>
    <w:rsid w:val="00DC4FEA"/>
    <w:rsid w:val="00DC5785"/>
    <w:rsid w:val="00DC6C1A"/>
    <w:rsid w:val="00DD19B2"/>
    <w:rsid w:val="00DD1AC2"/>
    <w:rsid w:val="00DD1DB6"/>
    <w:rsid w:val="00DD1FD4"/>
    <w:rsid w:val="00DD2512"/>
    <w:rsid w:val="00DD2A83"/>
    <w:rsid w:val="00DD3D48"/>
    <w:rsid w:val="00DD537B"/>
    <w:rsid w:val="00DD56DC"/>
    <w:rsid w:val="00DD70EB"/>
    <w:rsid w:val="00DD7653"/>
    <w:rsid w:val="00DD7D59"/>
    <w:rsid w:val="00DD7E9E"/>
    <w:rsid w:val="00DE0BFC"/>
    <w:rsid w:val="00DE2717"/>
    <w:rsid w:val="00DE32C4"/>
    <w:rsid w:val="00DE455F"/>
    <w:rsid w:val="00DE45B9"/>
    <w:rsid w:val="00DE4D83"/>
    <w:rsid w:val="00DE5DF7"/>
    <w:rsid w:val="00DE7005"/>
    <w:rsid w:val="00DF0578"/>
    <w:rsid w:val="00DF0D10"/>
    <w:rsid w:val="00DF22D0"/>
    <w:rsid w:val="00DF2C14"/>
    <w:rsid w:val="00DF3208"/>
    <w:rsid w:val="00DF320A"/>
    <w:rsid w:val="00DF4944"/>
    <w:rsid w:val="00DF6480"/>
    <w:rsid w:val="00DF68DF"/>
    <w:rsid w:val="00DF6D3A"/>
    <w:rsid w:val="00DF7B29"/>
    <w:rsid w:val="00DF7CBB"/>
    <w:rsid w:val="00E00171"/>
    <w:rsid w:val="00E00F8A"/>
    <w:rsid w:val="00E01DC3"/>
    <w:rsid w:val="00E0211E"/>
    <w:rsid w:val="00E02377"/>
    <w:rsid w:val="00E032BC"/>
    <w:rsid w:val="00E04E98"/>
    <w:rsid w:val="00E06981"/>
    <w:rsid w:val="00E071CC"/>
    <w:rsid w:val="00E079B2"/>
    <w:rsid w:val="00E07A09"/>
    <w:rsid w:val="00E07F1B"/>
    <w:rsid w:val="00E130CE"/>
    <w:rsid w:val="00E14A2E"/>
    <w:rsid w:val="00E1535D"/>
    <w:rsid w:val="00E16034"/>
    <w:rsid w:val="00E163F3"/>
    <w:rsid w:val="00E16CA2"/>
    <w:rsid w:val="00E1747D"/>
    <w:rsid w:val="00E17B1D"/>
    <w:rsid w:val="00E204E1"/>
    <w:rsid w:val="00E21E87"/>
    <w:rsid w:val="00E21FEB"/>
    <w:rsid w:val="00E239D4"/>
    <w:rsid w:val="00E249DF"/>
    <w:rsid w:val="00E24D10"/>
    <w:rsid w:val="00E2606B"/>
    <w:rsid w:val="00E30CD1"/>
    <w:rsid w:val="00E3131E"/>
    <w:rsid w:val="00E31A14"/>
    <w:rsid w:val="00E32800"/>
    <w:rsid w:val="00E33408"/>
    <w:rsid w:val="00E33664"/>
    <w:rsid w:val="00E33DD1"/>
    <w:rsid w:val="00E354AE"/>
    <w:rsid w:val="00E35AD7"/>
    <w:rsid w:val="00E35D9E"/>
    <w:rsid w:val="00E36FC1"/>
    <w:rsid w:val="00E402DF"/>
    <w:rsid w:val="00E408C6"/>
    <w:rsid w:val="00E41A36"/>
    <w:rsid w:val="00E41D63"/>
    <w:rsid w:val="00E4266E"/>
    <w:rsid w:val="00E44293"/>
    <w:rsid w:val="00E44F50"/>
    <w:rsid w:val="00E45173"/>
    <w:rsid w:val="00E45253"/>
    <w:rsid w:val="00E46036"/>
    <w:rsid w:val="00E46580"/>
    <w:rsid w:val="00E503BE"/>
    <w:rsid w:val="00E51AA7"/>
    <w:rsid w:val="00E51F45"/>
    <w:rsid w:val="00E52936"/>
    <w:rsid w:val="00E530B6"/>
    <w:rsid w:val="00E547F3"/>
    <w:rsid w:val="00E550B3"/>
    <w:rsid w:val="00E6082C"/>
    <w:rsid w:val="00E614BA"/>
    <w:rsid w:val="00E616D4"/>
    <w:rsid w:val="00E62411"/>
    <w:rsid w:val="00E6685D"/>
    <w:rsid w:val="00E66B23"/>
    <w:rsid w:val="00E70268"/>
    <w:rsid w:val="00E7069A"/>
    <w:rsid w:val="00E70730"/>
    <w:rsid w:val="00E70D2B"/>
    <w:rsid w:val="00E72034"/>
    <w:rsid w:val="00E7204A"/>
    <w:rsid w:val="00E74E3C"/>
    <w:rsid w:val="00E75391"/>
    <w:rsid w:val="00E773AC"/>
    <w:rsid w:val="00E809D4"/>
    <w:rsid w:val="00E80EC3"/>
    <w:rsid w:val="00E80FCE"/>
    <w:rsid w:val="00E810F3"/>
    <w:rsid w:val="00E82567"/>
    <w:rsid w:val="00E841C9"/>
    <w:rsid w:val="00E85ACB"/>
    <w:rsid w:val="00E86B1C"/>
    <w:rsid w:val="00E90376"/>
    <w:rsid w:val="00E90A2F"/>
    <w:rsid w:val="00E93326"/>
    <w:rsid w:val="00E9367D"/>
    <w:rsid w:val="00E937B3"/>
    <w:rsid w:val="00E93DC7"/>
    <w:rsid w:val="00E93FCD"/>
    <w:rsid w:val="00E94C6A"/>
    <w:rsid w:val="00E95520"/>
    <w:rsid w:val="00E96528"/>
    <w:rsid w:val="00EA0252"/>
    <w:rsid w:val="00EA0AEF"/>
    <w:rsid w:val="00EA1785"/>
    <w:rsid w:val="00EA196B"/>
    <w:rsid w:val="00EA1E2D"/>
    <w:rsid w:val="00EA1E69"/>
    <w:rsid w:val="00EA2E53"/>
    <w:rsid w:val="00EA2E69"/>
    <w:rsid w:val="00EA2F82"/>
    <w:rsid w:val="00EA328F"/>
    <w:rsid w:val="00EA485A"/>
    <w:rsid w:val="00EA6275"/>
    <w:rsid w:val="00EA670E"/>
    <w:rsid w:val="00EA699E"/>
    <w:rsid w:val="00EA799C"/>
    <w:rsid w:val="00EB255D"/>
    <w:rsid w:val="00EB2AA5"/>
    <w:rsid w:val="00EB3153"/>
    <w:rsid w:val="00EB3726"/>
    <w:rsid w:val="00EB3E0F"/>
    <w:rsid w:val="00EB44C6"/>
    <w:rsid w:val="00EB56B3"/>
    <w:rsid w:val="00EB61C0"/>
    <w:rsid w:val="00EB6387"/>
    <w:rsid w:val="00EB6DB3"/>
    <w:rsid w:val="00EB6E0D"/>
    <w:rsid w:val="00EB77E6"/>
    <w:rsid w:val="00EB7D01"/>
    <w:rsid w:val="00EC0371"/>
    <w:rsid w:val="00EC05A8"/>
    <w:rsid w:val="00EC1DAC"/>
    <w:rsid w:val="00EC22B5"/>
    <w:rsid w:val="00EC2639"/>
    <w:rsid w:val="00EC3341"/>
    <w:rsid w:val="00EC4B01"/>
    <w:rsid w:val="00EC6B88"/>
    <w:rsid w:val="00EC6ED3"/>
    <w:rsid w:val="00EC6F8C"/>
    <w:rsid w:val="00EC7204"/>
    <w:rsid w:val="00ED0120"/>
    <w:rsid w:val="00ED0B0F"/>
    <w:rsid w:val="00ED12BD"/>
    <w:rsid w:val="00ED160F"/>
    <w:rsid w:val="00ED17B1"/>
    <w:rsid w:val="00ED1A74"/>
    <w:rsid w:val="00ED3A04"/>
    <w:rsid w:val="00ED3C96"/>
    <w:rsid w:val="00ED43FF"/>
    <w:rsid w:val="00ED50FC"/>
    <w:rsid w:val="00ED5901"/>
    <w:rsid w:val="00ED5B43"/>
    <w:rsid w:val="00ED67C8"/>
    <w:rsid w:val="00ED6B7D"/>
    <w:rsid w:val="00ED75A8"/>
    <w:rsid w:val="00ED77D7"/>
    <w:rsid w:val="00ED77FB"/>
    <w:rsid w:val="00EE0704"/>
    <w:rsid w:val="00EE1C4B"/>
    <w:rsid w:val="00EE1DE0"/>
    <w:rsid w:val="00EE2795"/>
    <w:rsid w:val="00EE27B8"/>
    <w:rsid w:val="00EE2840"/>
    <w:rsid w:val="00EE42ED"/>
    <w:rsid w:val="00EE4939"/>
    <w:rsid w:val="00EE4C4E"/>
    <w:rsid w:val="00EE513F"/>
    <w:rsid w:val="00EE5FAA"/>
    <w:rsid w:val="00EE5FC7"/>
    <w:rsid w:val="00EE6344"/>
    <w:rsid w:val="00EE66EE"/>
    <w:rsid w:val="00EE772F"/>
    <w:rsid w:val="00EE79CF"/>
    <w:rsid w:val="00EF0080"/>
    <w:rsid w:val="00EF0088"/>
    <w:rsid w:val="00EF042F"/>
    <w:rsid w:val="00EF069B"/>
    <w:rsid w:val="00EF140E"/>
    <w:rsid w:val="00EF22B6"/>
    <w:rsid w:val="00EF353E"/>
    <w:rsid w:val="00EF3F62"/>
    <w:rsid w:val="00EF4C02"/>
    <w:rsid w:val="00EF5254"/>
    <w:rsid w:val="00EF5556"/>
    <w:rsid w:val="00EF57FC"/>
    <w:rsid w:val="00EF6B2D"/>
    <w:rsid w:val="00EF7D2C"/>
    <w:rsid w:val="00F00680"/>
    <w:rsid w:val="00F007E6"/>
    <w:rsid w:val="00F01182"/>
    <w:rsid w:val="00F03077"/>
    <w:rsid w:val="00F03150"/>
    <w:rsid w:val="00F03510"/>
    <w:rsid w:val="00F04A13"/>
    <w:rsid w:val="00F05FB0"/>
    <w:rsid w:val="00F0600C"/>
    <w:rsid w:val="00F06A7C"/>
    <w:rsid w:val="00F0792A"/>
    <w:rsid w:val="00F07D6D"/>
    <w:rsid w:val="00F11323"/>
    <w:rsid w:val="00F11550"/>
    <w:rsid w:val="00F11C2A"/>
    <w:rsid w:val="00F123C6"/>
    <w:rsid w:val="00F12D3E"/>
    <w:rsid w:val="00F130A7"/>
    <w:rsid w:val="00F133F1"/>
    <w:rsid w:val="00F14FF3"/>
    <w:rsid w:val="00F1506F"/>
    <w:rsid w:val="00F1523A"/>
    <w:rsid w:val="00F15333"/>
    <w:rsid w:val="00F20BD2"/>
    <w:rsid w:val="00F21DA9"/>
    <w:rsid w:val="00F22840"/>
    <w:rsid w:val="00F22EA6"/>
    <w:rsid w:val="00F23C3D"/>
    <w:rsid w:val="00F23E66"/>
    <w:rsid w:val="00F242CD"/>
    <w:rsid w:val="00F24D79"/>
    <w:rsid w:val="00F260D0"/>
    <w:rsid w:val="00F31A40"/>
    <w:rsid w:val="00F32004"/>
    <w:rsid w:val="00F32187"/>
    <w:rsid w:val="00F32D12"/>
    <w:rsid w:val="00F33511"/>
    <w:rsid w:val="00F358CF"/>
    <w:rsid w:val="00F36E15"/>
    <w:rsid w:val="00F3729D"/>
    <w:rsid w:val="00F40153"/>
    <w:rsid w:val="00F42C5F"/>
    <w:rsid w:val="00F4367C"/>
    <w:rsid w:val="00F44A7E"/>
    <w:rsid w:val="00F44B88"/>
    <w:rsid w:val="00F44C83"/>
    <w:rsid w:val="00F44F09"/>
    <w:rsid w:val="00F453C2"/>
    <w:rsid w:val="00F45D9B"/>
    <w:rsid w:val="00F46C29"/>
    <w:rsid w:val="00F46C61"/>
    <w:rsid w:val="00F51B6A"/>
    <w:rsid w:val="00F52F9F"/>
    <w:rsid w:val="00F536BD"/>
    <w:rsid w:val="00F53854"/>
    <w:rsid w:val="00F54390"/>
    <w:rsid w:val="00F5481A"/>
    <w:rsid w:val="00F56BD5"/>
    <w:rsid w:val="00F56C74"/>
    <w:rsid w:val="00F570D8"/>
    <w:rsid w:val="00F602E1"/>
    <w:rsid w:val="00F61576"/>
    <w:rsid w:val="00F61D8E"/>
    <w:rsid w:val="00F61DF8"/>
    <w:rsid w:val="00F62D63"/>
    <w:rsid w:val="00F62E1E"/>
    <w:rsid w:val="00F63206"/>
    <w:rsid w:val="00F63D1F"/>
    <w:rsid w:val="00F63F73"/>
    <w:rsid w:val="00F64D94"/>
    <w:rsid w:val="00F7002D"/>
    <w:rsid w:val="00F70D72"/>
    <w:rsid w:val="00F711C2"/>
    <w:rsid w:val="00F71E6D"/>
    <w:rsid w:val="00F72166"/>
    <w:rsid w:val="00F722C2"/>
    <w:rsid w:val="00F72359"/>
    <w:rsid w:val="00F752C0"/>
    <w:rsid w:val="00F7625E"/>
    <w:rsid w:val="00F764F8"/>
    <w:rsid w:val="00F774AF"/>
    <w:rsid w:val="00F80270"/>
    <w:rsid w:val="00F81093"/>
    <w:rsid w:val="00F818AB"/>
    <w:rsid w:val="00F830B8"/>
    <w:rsid w:val="00F84A4D"/>
    <w:rsid w:val="00F86418"/>
    <w:rsid w:val="00F86DEB"/>
    <w:rsid w:val="00F90F45"/>
    <w:rsid w:val="00F91ED9"/>
    <w:rsid w:val="00F9316D"/>
    <w:rsid w:val="00F944A5"/>
    <w:rsid w:val="00F94BDE"/>
    <w:rsid w:val="00F94BE4"/>
    <w:rsid w:val="00F94E10"/>
    <w:rsid w:val="00F9593F"/>
    <w:rsid w:val="00F959CD"/>
    <w:rsid w:val="00F963C5"/>
    <w:rsid w:val="00F97684"/>
    <w:rsid w:val="00F97F1B"/>
    <w:rsid w:val="00FA1549"/>
    <w:rsid w:val="00FA323C"/>
    <w:rsid w:val="00FA39B1"/>
    <w:rsid w:val="00FA3F46"/>
    <w:rsid w:val="00FA4157"/>
    <w:rsid w:val="00FA49BC"/>
    <w:rsid w:val="00FA4E28"/>
    <w:rsid w:val="00FA615A"/>
    <w:rsid w:val="00FA6742"/>
    <w:rsid w:val="00FA6959"/>
    <w:rsid w:val="00FA7126"/>
    <w:rsid w:val="00FA78D6"/>
    <w:rsid w:val="00FA7B58"/>
    <w:rsid w:val="00FB126B"/>
    <w:rsid w:val="00FB19F2"/>
    <w:rsid w:val="00FB328D"/>
    <w:rsid w:val="00FB376C"/>
    <w:rsid w:val="00FB39C1"/>
    <w:rsid w:val="00FB4E20"/>
    <w:rsid w:val="00FB50FD"/>
    <w:rsid w:val="00FB5BB6"/>
    <w:rsid w:val="00FB5DF3"/>
    <w:rsid w:val="00FC06BF"/>
    <w:rsid w:val="00FC1AAF"/>
    <w:rsid w:val="00FC34CC"/>
    <w:rsid w:val="00FC3BD2"/>
    <w:rsid w:val="00FC408A"/>
    <w:rsid w:val="00FC41B8"/>
    <w:rsid w:val="00FC5D64"/>
    <w:rsid w:val="00FC62E4"/>
    <w:rsid w:val="00FC6AC3"/>
    <w:rsid w:val="00FC6FC8"/>
    <w:rsid w:val="00FC753F"/>
    <w:rsid w:val="00FD115D"/>
    <w:rsid w:val="00FD1E86"/>
    <w:rsid w:val="00FD3190"/>
    <w:rsid w:val="00FD4972"/>
    <w:rsid w:val="00FD4E72"/>
    <w:rsid w:val="00FD5100"/>
    <w:rsid w:val="00FD622B"/>
    <w:rsid w:val="00FD74E4"/>
    <w:rsid w:val="00FE42D6"/>
    <w:rsid w:val="00FE4326"/>
    <w:rsid w:val="00FE538E"/>
    <w:rsid w:val="00FE58E0"/>
    <w:rsid w:val="00FE6992"/>
    <w:rsid w:val="00FE71C7"/>
    <w:rsid w:val="00FE7A15"/>
    <w:rsid w:val="00FE7E5C"/>
    <w:rsid w:val="00FF0B84"/>
    <w:rsid w:val="00FF0BAA"/>
    <w:rsid w:val="00FF0FE7"/>
    <w:rsid w:val="00FF1194"/>
    <w:rsid w:val="00FF1A63"/>
    <w:rsid w:val="00FF2C58"/>
    <w:rsid w:val="00FF472A"/>
    <w:rsid w:val="00FF4CB3"/>
    <w:rsid w:val="00FF5447"/>
    <w:rsid w:val="00FF5731"/>
    <w:rsid w:val="00FF6F25"/>
    <w:rsid w:val="00FF6F9F"/>
    <w:rsid w:val="20E886A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AD1C1FEC-778F-4DC3-AF39-5F8F67B25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B3F"/>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5"/>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outlineLvl w:val="4"/>
    </w:pPr>
    <w:rPr>
      <w:sz w:val="22"/>
    </w:rPr>
  </w:style>
  <w:style w:type="paragraph" w:styleId="Heading6">
    <w:name w:val="heading 6"/>
    <w:aliases w:val="T1,Header 6"/>
    <w:basedOn w:val="Normal"/>
    <w:next w:val="Normal"/>
    <w:link w:val="Heading6Char"/>
    <w:qFormat/>
    <w:rsid w:val="00F01182"/>
    <w:pPr>
      <w:keepNext/>
      <w:keepLines/>
      <w:numPr>
        <w:ilvl w:val="5"/>
        <w:numId w:val="5"/>
      </w:numPr>
      <w:tabs>
        <w:tab w:val="left" w:pos="567"/>
      </w:tabs>
      <w:overflowPunct w:val="0"/>
      <w:autoSpaceDE w:val="0"/>
      <w:autoSpaceDN w:val="0"/>
      <w:adjustRightInd w:val="0"/>
      <w:spacing w:before="300" w:after="180"/>
      <w:jc w:val="both"/>
      <w:textAlignment w:val="baseline"/>
      <w:outlineLvl w:val="5"/>
    </w:pPr>
    <w:rPr>
      <w:rFonts w:ascii="Arial" w:eastAsia="Times New Roman" w:hAnsi="Arial"/>
      <w:sz w:val="20"/>
      <w:lang w:val="en-US" w:bidi="hi-IN"/>
    </w:rPr>
  </w:style>
  <w:style w:type="paragraph" w:styleId="Heading7">
    <w:name w:val="heading 7"/>
    <w:basedOn w:val="Normal"/>
    <w:next w:val="Normal"/>
    <w:link w:val="Heading7Char"/>
    <w:qFormat/>
    <w:rsid w:val="00F01182"/>
    <w:pPr>
      <w:keepNext/>
      <w:keepLines/>
      <w:numPr>
        <w:ilvl w:val="6"/>
        <w:numId w:val="5"/>
      </w:numPr>
      <w:tabs>
        <w:tab w:val="left" w:pos="567"/>
      </w:tabs>
      <w:overflowPunct w:val="0"/>
      <w:autoSpaceDE w:val="0"/>
      <w:autoSpaceDN w:val="0"/>
      <w:adjustRightInd w:val="0"/>
      <w:spacing w:before="300" w:after="180"/>
      <w:jc w:val="both"/>
      <w:textAlignment w:val="baseline"/>
      <w:outlineLvl w:val="6"/>
    </w:pPr>
    <w:rPr>
      <w:rFonts w:ascii="Arial" w:eastAsia="Times New Roman" w:hAnsi="Arial"/>
      <w:sz w:val="20"/>
      <w:lang w:val="en-US"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A800C6"/>
    <w:rPr>
      <w:rFonts w:ascii="Segoe UI"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overflowPunct w:val="0"/>
      <w:autoSpaceDE w:val="0"/>
      <w:autoSpaceDN w:val="0"/>
      <w:adjustRightInd w:val="0"/>
      <w:spacing w:before="120" w:after="120"/>
      <w:ind w:left="720"/>
      <w:contextualSpacing/>
      <w:textAlignment w:val="baseline"/>
    </w:pPr>
    <w:rPr>
      <w:rFonts w:eastAsia="SimSun"/>
      <w:sz w:val="20"/>
      <w:lang w:eastAsia="en-US"/>
    </w:rPr>
  </w:style>
  <w:style w:type="paragraph" w:styleId="NormalWeb">
    <w:name w:val="Normal (Web)"/>
    <w:basedOn w:val="Normal"/>
    <w:uiPriority w:val="99"/>
    <w:unhideWhenUsed/>
    <w:qFormat/>
    <w:rsid w:val="00725BA6"/>
    <w:pPr>
      <w:spacing w:before="100" w:beforeAutospacing="1" w:after="100" w:afterAutospacing="1"/>
    </w:pPr>
    <w:rPr>
      <w:rFonts w:eastAsia="Times New Roman"/>
      <w:szCs w:val="24"/>
      <w:lang w:val="en-US" w:eastAsia="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jc w:val="center"/>
    </w:pPr>
    <w:rPr>
      <w:rFonts w:ascii="Arial" w:eastAsia="SimSun" w:hAnsi="Arial"/>
      <w:sz w:val="18"/>
      <w:lang w:eastAsia="en-US"/>
    </w:rPr>
  </w:style>
  <w:style w:type="character" w:customStyle="1" w:styleId="TACChar">
    <w:name w:val="TAC Char"/>
    <w:link w:val="TAC"/>
    <w:qFormat/>
    <w:rsid w:val="007E00C1"/>
    <w:rPr>
      <w:rFonts w:ascii="Arial"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spacing w:before="60" w:after="180"/>
      <w:jc w:val="center"/>
    </w:pPr>
    <w:rPr>
      <w:rFonts w:ascii="Arial" w:eastAsia="SimSun" w:hAnsi="Arial"/>
      <w:b/>
      <w:sz w:val="20"/>
      <w:lang w:eastAsia="en-US"/>
    </w:rPr>
  </w:style>
  <w:style w:type="character" w:customStyle="1" w:styleId="THChar">
    <w:name w:val="TH Char"/>
    <w:link w:val="TH"/>
    <w:qFormat/>
    <w:rsid w:val="007E00C1"/>
    <w:rPr>
      <w:rFonts w:ascii="Arial" w:hAnsi="Arial" w:cs="Times New Roman"/>
      <w:b/>
      <w:sz w:val="20"/>
      <w:szCs w:val="20"/>
      <w:lang w:val="en-GB"/>
    </w:rPr>
  </w:style>
  <w:style w:type="paragraph" w:customStyle="1" w:styleId="TAN">
    <w:name w:val="TAN"/>
    <w:basedOn w:val="Normal"/>
    <w:link w:val="TANChar"/>
    <w:qFormat/>
    <w:rsid w:val="00CD6254"/>
    <w:pPr>
      <w:keepNext/>
      <w:keepLines/>
      <w:ind w:left="851" w:hanging="851"/>
    </w:pPr>
    <w:rPr>
      <w:rFonts w:ascii="Arial" w:eastAsia="SimSun" w:hAnsi="Arial"/>
      <w:sz w:val="18"/>
      <w:lang w:eastAsia="en-US"/>
    </w:rPr>
  </w:style>
  <w:style w:type="character" w:customStyle="1" w:styleId="TANChar">
    <w:name w:val="TAN Char"/>
    <w:link w:val="TAN"/>
    <w:qFormat/>
    <w:rsid w:val="00CD6254"/>
    <w:rPr>
      <w:rFonts w:ascii="Arial"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pPr>
      <w:overflowPunct w:val="0"/>
      <w:autoSpaceDE w:val="0"/>
      <w:autoSpaceDN w:val="0"/>
      <w:adjustRightInd w:val="0"/>
      <w:spacing w:before="120" w:after="120"/>
      <w:textAlignment w:val="baseline"/>
    </w:pPr>
    <w:rPr>
      <w:rFonts w:eastAsia="Times New Roman"/>
      <w:b/>
      <w:sz w:val="20"/>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pPr>
      <w:overflowPunct w:val="0"/>
      <w:autoSpaceDE w:val="0"/>
      <w:autoSpaceDN w:val="0"/>
      <w:adjustRightInd w:val="0"/>
      <w:spacing w:before="120" w:after="120"/>
      <w:textAlignment w:val="baseline"/>
    </w:pPr>
    <w:rPr>
      <w:rFonts w:eastAsia="SimSun"/>
      <w:sz w:val="20"/>
      <w:lang w:eastAsia="en-US"/>
    </w:rPr>
  </w:style>
  <w:style w:type="character" w:customStyle="1" w:styleId="CommentTextChar">
    <w:name w:val="Comment Text Char"/>
    <w:basedOn w:val="DefaultParagraphFont"/>
    <w:link w:val="CommentText"/>
    <w:uiPriority w:val="99"/>
    <w:rsid w:val="0092766A"/>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ind w:left="1622" w:hanging="363"/>
    </w:pPr>
    <w:rPr>
      <w:rFonts w:ascii="Arial" w:eastAsia="MS Mincho" w:hAnsi="Arial" w:cs="Arial"/>
      <w:sz w:val="22"/>
      <w:szCs w:val="24"/>
      <w:lang w:val="ru-RU" w:eastAsia="en-US"/>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spacing w:after="180"/>
      <w:ind w:left="568" w:hanging="284"/>
    </w:pPr>
    <w:rPr>
      <w:rFonts w:eastAsia="SimSun"/>
      <w:sz w:val="20"/>
      <w:lang w:eastAsia="en-US"/>
    </w:r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1"/>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ui-provider">
    <w:name w:val="ui-provider"/>
    <w:basedOn w:val="DefaultParagraphFont"/>
    <w:rsid w:val="00616EE2"/>
  </w:style>
  <w:style w:type="character" w:styleId="Mention">
    <w:name w:val="Mention"/>
    <w:basedOn w:val="DefaultParagraphFont"/>
    <w:uiPriority w:val="99"/>
    <w:unhideWhenUsed/>
    <w:rsid w:val="00891B61"/>
    <w:rPr>
      <w:color w:val="2B579A"/>
      <w:shd w:val="clear" w:color="auto" w:fill="E1DFDD"/>
    </w:rPr>
  </w:style>
  <w:style w:type="paragraph" w:customStyle="1" w:styleId="TAL">
    <w:name w:val="TAL"/>
    <w:basedOn w:val="Normal"/>
    <w:link w:val="TALCar"/>
    <w:qFormat/>
    <w:rsid w:val="00AF2D0A"/>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F2D0A"/>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E04E98"/>
    <w:pPr>
      <w:numPr>
        <w:numId w:val="0"/>
      </w:numPr>
      <w:pBdr>
        <w:top w:val="none" w:sz="0" w:space="0" w:color="auto"/>
      </w:pBdr>
      <w:tabs>
        <w:tab w:val="clear" w:pos="567"/>
      </w:tabs>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E04E98"/>
    <w:pPr>
      <w:spacing w:after="100"/>
    </w:pPr>
  </w:style>
  <w:style w:type="paragraph" w:styleId="TOC2">
    <w:name w:val="toc 2"/>
    <w:basedOn w:val="Normal"/>
    <w:next w:val="Normal"/>
    <w:autoRedefine/>
    <w:uiPriority w:val="39"/>
    <w:unhideWhenUsed/>
    <w:rsid w:val="00E04E98"/>
    <w:pPr>
      <w:spacing w:after="100"/>
      <w:ind w:left="240"/>
    </w:pPr>
  </w:style>
  <w:style w:type="character" w:customStyle="1" w:styleId="TALChar">
    <w:name w:val="TAL Char"/>
    <w:qFormat/>
    <w:rsid w:val="00C3420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20073528">
      <w:bodyDiv w:val="1"/>
      <w:marLeft w:val="0"/>
      <w:marRight w:val="0"/>
      <w:marTop w:val="0"/>
      <w:marBottom w:val="0"/>
      <w:divBdr>
        <w:top w:val="none" w:sz="0" w:space="0" w:color="auto"/>
        <w:left w:val="none" w:sz="0" w:space="0" w:color="auto"/>
        <w:bottom w:val="none" w:sz="0" w:space="0" w:color="auto"/>
        <w:right w:val="none" w:sz="0" w:space="0" w:color="auto"/>
      </w:divBdr>
    </w:div>
    <w:div w:id="198323309">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40476549">
      <w:bodyDiv w:val="1"/>
      <w:marLeft w:val="0"/>
      <w:marRight w:val="0"/>
      <w:marTop w:val="0"/>
      <w:marBottom w:val="0"/>
      <w:divBdr>
        <w:top w:val="none" w:sz="0" w:space="0" w:color="auto"/>
        <w:left w:val="none" w:sz="0" w:space="0" w:color="auto"/>
        <w:bottom w:val="none" w:sz="0" w:space="0" w:color="auto"/>
        <w:right w:val="none" w:sz="0" w:space="0" w:color="auto"/>
      </w:divBdr>
    </w:div>
    <w:div w:id="378553048">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8007865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8294835">
      <w:bodyDiv w:val="1"/>
      <w:marLeft w:val="0"/>
      <w:marRight w:val="0"/>
      <w:marTop w:val="0"/>
      <w:marBottom w:val="0"/>
      <w:divBdr>
        <w:top w:val="none" w:sz="0" w:space="0" w:color="auto"/>
        <w:left w:val="none" w:sz="0" w:space="0" w:color="auto"/>
        <w:bottom w:val="none" w:sz="0" w:space="0" w:color="auto"/>
        <w:right w:val="none" w:sz="0" w:space="0" w:color="auto"/>
      </w:divBdr>
    </w:div>
    <w:div w:id="532809319">
      <w:bodyDiv w:val="1"/>
      <w:marLeft w:val="0"/>
      <w:marRight w:val="0"/>
      <w:marTop w:val="0"/>
      <w:marBottom w:val="0"/>
      <w:divBdr>
        <w:top w:val="none" w:sz="0" w:space="0" w:color="auto"/>
        <w:left w:val="none" w:sz="0" w:space="0" w:color="auto"/>
        <w:bottom w:val="none" w:sz="0" w:space="0" w:color="auto"/>
        <w:right w:val="none" w:sz="0" w:space="0" w:color="auto"/>
      </w:divBdr>
    </w:div>
    <w:div w:id="70093238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93931639">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43320592">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0590750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07747011">
      <w:bodyDiv w:val="1"/>
      <w:marLeft w:val="0"/>
      <w:marRight w:val="0"/>
      <w:marTop w:val="0"/>
      <w:marBottom w:val="0"/>
      <w:divBdr>
        <w:top w:val="none" w:sz="0" w:space="0" w:color="auto"/>
        <w:left w:val="none" w:sz="0" w:space="0" w:color="auto"/>
        <w:bottom w:val="none" w:sz="0" w:space="0" w:color="auto"/>
        <w:right w:val="none" w:sz="0" w:space="0" w:color="auto"/>
      </w:divBdr>
    </w:div>
    <w:div w:id="1511291723">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21538853">
      <w:bodyDiv w:val="1"/>
      <w:marLeft w:val="0"/>
      <w:marRight w:val="0"/>
      <w:marTop w:val="0"/>
      <w:marBottom w:val="0"/>
      <w:divBdr>
        <w:top w:val="none" w:sz="0" w:space="0" w:color="auto"/>
        <w:left w:val="none" w:sz="0" w:space="0" w:color="auto"/>
        <w:bottom w:val="none" w:sz="0" w:space="0" w:color="auto"/>
        <w:right w:val="none" w:sz="0" w:space="0" w:color="auto"/>
      </w:divBdr>
    </w:div>
    <w:div w:id="183475670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70671722">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1976833">
      <w:bodyDiv w:val="1"/>
      <w:marLeft w:val="0"/>
      <w:marRight w:val="0"/>
      <w:marTop w:val="0"/>
      <w:marBottom w:val="0"/>
      <w:divBdr>
        <w:top w:val="none" w:sz="0" w:space="0" w:color="auto"/>
        <w:left w:val="none" w:sz="0" w:space="0" w:color="auto"/>
        <w:bottom w:val="none" w:sz="0" w:space="0" w:color="auto"/>
        <w:right w:val="none" w:sz="0" w:space="0" w:color="auto"/>
      </w:divBdr>
      <w:divsChild>
        <w:div w:id="413086855">
          <w:marLeft w:val="1800"/>
          <w:marRight w:val="0"/>
          <w:marTop w:val="0"/>
          <w:marBottom w:val="120"/>
          <w:divBdr>
            <w:top w:val="none" w:sz="0" w:space="0" w:color="auto"/>
            <w:left w:val="none" w:sz="0" w:space="0" w:color="auto"/>
            <w:bottom w:val="none" w:sz="0" w:space="0" w:color="auto"/>
            <w:right w:val="none" w:sz="0" w:space="0" w:color="auto"/>
          </w:divBdr>
        </w:div>
        <w:div w:id="449789989">
          <w:marLeft w:val="1166"/>
          <w:marRight w:val="0"/>
          <w:marTop w:val="0"/>
          <w:marBottom w:val="120"/>
          <w:divBdr>
            <w:top w:val="none" w:sz="0" w:space="0" w:color="auto"/>
            <w:left w:val="none" w:sz="0" w:space="0" w:color="auto"/>
            <w:bottom w:val="none" w:sz="0" w:space="0" w:color="auto"/>
            <w:right w:val="none" w:sz="0" w:space="0" w:color="auto"/>
          </w:divBdr>
        </w:div>
        <w:div w:id="601301455">
          <w:marLeft w:val="1166"/>
          <w:marRight w:val="0"/>
          <w:marTop w:val="0"/>
          <w:marBottom w:val="120"/>
          <w:divBdr>
            <w:top w:val="none" w:sz="0" w:space="0" w:color="auto"/>
            <w:left w:val="none" w:sz="0" w:space="0" w:color="auto"/>
            <w:bottom w:val="none" w:sz="0" w:space="0" w:color="auto"/>
            <w:right w:val="none" w:sz="0" w:space="0" w:color="auto"/>
          </w:divBdr>
        </w:div>
        <w:div w:id="829564827">
          <w:marLeft w:val="1166"/>
          <w:marRight w:val="0"/>
          <w:marTop w:val="0"/>
          <w:marBottom w:val="120"/>
          <w:divBdr>
            <w:top w:val="none" w:sz="0" w:space="0" w:color="auto"/>
            <w:left w:val="none" w:sz="0" w:space="0" w:color="auto"/>
            <w:bottom w:val="none" w:sz="0" w:space="0" w:color="auto"/>
            <w:right w:val="none" w:sz="0" w:space="0" w:color="auto"/>
          </w:divBdr>
        </w:div>
        <w:div w:id="1164317144">
          <w:marLeft w:val="1800"/>
          <w:marRight w:val="0"/>
          <w:marTop w:val="0"/>
          <w:marBottom w:val="120"/>
          <w:divBdr>
            <w:top w:val="none" w:sz="0" w:space="0" w:color="auto"/>
            <w:left w:val="none" w:sz="0" w:space="0" w:color="auto"/>
            <w:bottom w:val="none" w:sz="0" w:space="0" w:color="auto"/>
            <w:right w:val="none" w:sz="0" w:space="0" w:color="auto"/>
          </w:divBdr>
        </w:div>
        <w:div w:id="1304311166">
          <w:marLeft w:val="1166"/>
          <w:marRight w:val="0"/>
          <w:marTop w:val="0"/>
          <w:marBottom w:val="120"/>
          <w:divBdr>
            <w:top w:val="none" w:sz="0" w:space="0" w:color="auto"/>
            <w:left w:val="none" w:sz="0" w:space="0" w:color="auto"/>
            <w:bottom w:val="none" w:sz="0" w:space="0" w:color="auto"/>
            <w:right w:val="none" w:sz="0" w:space="0" w:color="auto"/>
          </w:divBdr>
        </w:div>
        <w:div w:id="1372421529">
          <w:marLeft w:val="533"/>
          <w:marRight w:val="0"/>
          <w:marTop w:val="0"/>
          <w:marBottom w:val="120"/>
          <w:divBdr>
            <w:top w:val="none" w:sz="0" w:space="0" w:color="auto"/>
            <w:left w:val="none" w:sz="0" w:space="0" w:color="auto"/>
            <w:bottom w:val="none" w:sz="0" w:space="0" w:color="auto"/>
            <w:right w:val="none" w:sz="0" w:space="0" w:color="auto"/>
          </w:divBdr>
        </w:div>
        <w:div w:id="1382486534">
          <w:marLeft w:val="1166"/>
          <w:marRight w:val="0"/>
          <w:marTop w:val="0"/>
          <w:marBottom w:val="120"/>
          <w:divBdr>
            <w:top w:val="none" w:sz="0" w:space="0" w:color="auto"/>
            <w:left w:val="none" w:sz="0" w:space="0" w:color="auto"/>
            <w:bottom w:val="none" w:sz="0" w:space="0" w:color="auto"/>
            <w:right w:val="none" w:sz="0" w:space="0" w:color="auto"/>
          </w:divBdr>
        </w:div>
        <w:div w:id="1622417411">
          <w:marLeft w:val="1800"/>
          <w:marRight w:val="0"/>
          <w:marTop w:val="0"/>
          <w:marBottom w:val="120"/>
          <w:divBdr>
            <w:top w:val="none" w:sz="0" w:space="0" w:color="auto"/>
            <w:left w:val="none" w:sz="0" w:space="0" w:color="auto"/>
            <w:bottom w:val="none" w:sz="0" w:space="0" w:color="auto"/>
            <w:right w:val="none" w:sz="0" w:space="0" w:color="auto"/>
          </w:divBdr>
        </w:div>
        <w:div w:id="1856067784">
          <w:marLeft w:val="1800"/>
          <w:marRight w:val="0"/>
          <w:marTop w:val="0"/>
          <w:marBottom w:val="120"/>
          <w:divBdr>
            <w:top w:val="none" w:sz="0" w:space="0" w:color="auto"/>
            <w:left w:val="none" w:sz="0" w:space="0" w:color="auto"/>
            <w:bottom w:val="none" w:sz="0" w:space="0" w:color="auto"/>
            <w:right w:val="none" w:sz="0" w:space="0" w:color="auto"/>
          </w:divBdr>
        </w:div>
      </w:divsChild>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4158158">
      <w:bodyDiv w:val="1"/>
      <w:marLeft w:val="0"/>
      <w:marRight w:val="0"/>
      <w:marTop w:val="0"/>
      <w:marBottom w:val="0"/>
      <w:divBdr>
        <w:top w:val="none" w:sz="0" w:space="0" w:color="auto"/>
        <w:left w:val="none" w:sz="0" w:space="0" w:color="auto"/>
        <w:bottom w:val="none" w:sz="0" w:space="0" w:color="auto"/>
        <w:right w:val="none" w:sz="0" w:space="0" w:color="auto"/>
      </w:divBdr>
    </w:div>
    <w:div w:id="213328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01E952-E6A7-4163-9AB1-D1B8A460C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E659FC-4DD5-4C9C-9CD3-02B843E771DA}">
  <ds:schemaRefs>
    <ds:schemaRef ds:uri="http://schemas.openxmlformats.org/officeDocument/2006/bibliography"/>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704</TotalTime>
  <Pages>3</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6316</CharactersWithSpaces>
  <SharedDoc>false</SharedDoc>
  <HLinks>
    <vt:vector size="12" baseType="variant">
      <vt:variant>
        <vt:i4>5898357</vt:i4>
      </vt:variant>
      <vt:variant>
        <vt:i4>12</vt:i4>
      </vt:variant>
      <vt:variant>
        <vt:i4>0</vt:i4>
      </vt:variant>
      <vt:variant>
        <vt:i4>5</vt:i4>
      </vt:variant>
      <vt:variant>
        <vt:lpwstr>D:\RAN4#109\Docs\R4-2321752.zip</vt:lpwstr>
      </vt:variant>
      <vt:variant>
        <vt:lpwstr/>
      </vt:variant>
      <vt:variant>
        <vt:i4>4390950</vt:i4>
      </vt:variant>
      <vt:variant>
        <vt:i4>0</vt:i4>
      </vt:variant>
      <vt:variant>
        <vt:i4>0</vt:i4>
      </vt:variant>
      <vt:variant>
        <vt:i4>5</vt:i4>
      </vt:variant>
      <vt:variant>
        <vt:lpwstr>mailto:meng.zhang@intel.com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258</cp:revision>
  <dcterms:created xsi:type="dcterms:W3CDTF">2024-02-09T10:25:00Z</dcterms:created>
  <dcterms:modified xsi:type="dcterms:W3CDTF">2024-04-08T09:39:00Z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